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AVBayHIG (Bayern) — Verleihungsvoraussetzungen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Verleihung des Promotionsrechts für wissenschaftlich-künstlerische Promotionen nach § 12 muss die Hochschule mindestens gewährleisten, dass sie</w:t>
      </w:r>
    </w:p>
    <w:p>
      <w:r>
        <w:t xml:space="preserve">1. die Voraussetzung zur Ausübung des Promotionsrechts in wissenschaftlichen Fächern nach § 11 erfüllt,</w:t>
      </w:r>
    </w:p>
    <w:p>
      <w:r>
        <w:t xml:space="preserve">2. mindestens acht künstlerische Professorinnen oder Professoren beschäftigt,</w:t>
      </w:r>
    </w:p>
    <w:p>
      <w:r>
        <w:t xml:space="preserve">3. die Qualität der Promotionsverfahren sicherstellt, insbesondere durch eine Satzung, die Folgendes regelt:</w:t>
      </w:r>
    </w:p>
    <w:p>
      <w:r>
        <w:t xml:space="preserve">a) die Voraussetzungen zum engen Bezug des wissenschaftlichen und künstlerischen Teils der durch Doktorandinnen und Doktoranden zu erbringenden Leistung,</w:t>
      </w:r>
    </w:p>
    <w:p>
      <w:r>
        <w:t xml:space="preserve">b) die Mindeststandards für die gemeinsame Betreuung durch wissenschaftliche und künstlerische Professorinnen oder Professoren und</w:t>
      </w:r>
    </w:p>
    <w:p>
      <w:r>
        <w:t xml:space="preserve">c) die Kriterien für die Bewertung der einzelnen Teile und für die Bildung der Gesamtwertung.</w:t>
      </w:r>
    </w:p>
    <w:p>
      <w:r>
        <w:t xml:space="preserve">(2) Die Hochschule unterrichtet das Staatsministerium unverzüglich über Änderungen, die Auswirkungen auf die Voraussetzungen für die Verleihung des Promotionsrechts haben.</w:t>
      </w:r>
    </w:p>
    <w:p>
      <w:r>
        <w:t xml:space="preserve">(3) Die Hochschule kann die Voraussetzungen nach Abs. 1 allein oder im Verbund mit anderen Kunsthochschulen, Universitäten oder promotionsberechtigten Einheiten an Hochschulen für angewandte Wissenschaften erfüllen.</w:t>
      </w:r>
    </w:p>
    <w:p>
      <w:r>
        <w:rPr>
          <w:color w:val="555555"/>
          <w:sz w:val="17"/>
        </w:rPr>
        <w:t xml:space="preserve">Zitiervorschlag: § 14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