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AVBayFwG (Bayern)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18 Abs. 7 und Art. 31 des Bayerischen Feuerwehrgesetzes (BayFwG) und § 1 der Verordnung über die Einrichtung der staatlichen Behörden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