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AVBayFiG (Bayern) — Ordnungswidrigkeiten</w:t>
      </w:r>
    </w:p>
    <w:p>
      <w:r>
        <w:rPr>
          <w:color w:val="555555"/>
          <w:sz w:val="18"/>
        </w:rPr>
        <w:t xml:space="preserve">Verordnung zur Ausführung des Bayerischen Fischereigesetzes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Art. 66 Abs. 1 Nr. 4 BayFiG kann mit Geldbuße belegt werden, wer vorsätzlich oder fahrlässig</w:t>
      </w:r>
    </w:p>
    <w:p>
      <w:r>
        <w:t xml:space="preserve">1. entgegen § 11 Abs. 2, 3, 4 Satz 1, Abs. 6 oder entgegen § 11 Abs. 5 Satz 1 in Verbindung mit einer Verordnung des Bezirks oder entgegen § 11 Abs. 5 Satz 2 in Verbindung mit einer vollziehbaren Anordnung oder entgegen § 11 Abs. 8</w:t>
      </w:r>
    </w:p>
    <w:p>
      <w:r>
        <w:t xml:space="preserve">a) Fische während der festgesetzten Schonzeiten fängt,</w:t>
      </w:r>
    </w:p>
    <w:p>
      <w:r>
        <w:t xml:space="preserve">b) Fische vor Erreichen der festgesetzten Schonmaße entnimmt,</w:t>
      </w:r>
    </w:p>
    <w:p>
      <w:r>
        <w:t xml:space="preserve">c) untermaßige oder während der Schonzeit gefangene lebensfähige Fische nicht unverzüglich in dieselbe Gewässerstrecke zurücksetzt,</w:t>
      </w:r>
    </w:p>
    <w:p>
      <w:r>
        <w:t xml:space="preserve">d) unter Einhaltung der festgesetzten Fangbeschränkungen gefangene Fische oder gefangene Fische ohne Fangbeschränkung wieder aussetzt,</w:t>
      </w:r>
    </w:p>
    <w:p>
      <w:r>
        <w:t xml:space="preserve">e) gefangene Fische anderer als der in der Anlage genannten Arten wieder aussetzt,</w:t>
      </w:r>
    </w:p>
    <w:p>
      <w:r>
        <w:t xml:space="preserve">2. einer vollziehbaren Anordnung nach § 12 Abs. 4, auch in Verbindung mit § 12 Abs. 5 Satz 4, zuwiderhandelt,</w:t>
      </w:r>
    </w:p>
    <w:p>
      <w:r>
        <w:t xml:space="preserve">3. einer vollziehbaren Anordnung nach § 12 Abs. 5 Satz 1 zuwiderhandelt,</w:t>
      </w:r>
    </w:p>
    <w:p>
      <w:r>
        <w:t xml:space="preserve">4. entgegen</w:t>
      </w:r>
    </w:p>
    <w:p>
      <w:r>
        <w:t xml:space="preserve">a) § 13 Abs. 1 ein Gemeinschaftsfischen mit abschließender Wertung der Fangergebnisse veranstaltet oder an ihm teilnimmt,</w:t>
      </w:r>
    </w:p>
    <w:p>
      <w:r>
        <w:t xml:space="preserve">b) § 13 Abs. 2 innerhalb von vier Wochen nach einer Besatzmaßnahme ein Gemeinschaftsfischen veranstaltet,</w:t>
      </w:r>
    </w:p>
    <w:p>
      <w:r>
        <w:t xml:space="preserve">5. entgegen § 14 Satz 1 nach einer Besatzmaßnahme den Fischfang ausübt,</w:t>
      </w:r>
    </w:p>
    <w:p>
      <w:r>
        <w:t xml:space="preserve">6. den Vorschriften</w:t>
      </w:r>
    </w:p>
    <w:p>
      <w:r>
        <w:t xml:space="preserve">a) des § 15 Abs. 1 über verbotene Fangarten, Fanggeräte und Fangvorrichtungen oder des § 15 Abs. 2 in Verbindung mit einer Verordnung des Bezirks oder des § 15 Abs. 3 Satz 1 in Verbindung mit einer vollziehbaren Anordnung über die Anwendung zulässiger Fangarten, Fanggeräte und Fangvorrichtungen,</w:t>
      </w:r>
    </w:p>
    <w:p>
      <w:r>
        <w:t xml:space="preserve">b) des § 16 über die Beschaffenheit und die Verwendung der Angelfischereigeräte (Handangel und Legangel),</w:t>
      </w:r>
    </w:p>
    <w:p>
      <w:r>
        <w:t xml:space="preserve">c) des § 17 Abs. 1 oder 2 oder des § 18 Abs. 1 oder 2 über die Beschaffenheit und die Verwendung von Netzen, Reusen oder ständigen Fangvorrichtungen</w:t>
      </w:r>
    </w:p>
    <w:p>
      <w:r>
        <w:t xml:space="preserve">zuwiderhandelt,</w:t>
      </w:r>
    </w:p>
    <w:p>
      <w:r>
        <w:t xml:space="preserve">7. entgegen</w:t>
      </w:r>
    </w:p>
    <w:p>
      <w:r>
        <w:t xml:space="preserve">a) § 19 Abs. 1 Satz 1 die Elektrofischerei ohne Erlaubnis ausübt,</w:t>
      </w:r>
    </w:p>
    <w:p>
      <w:r>
        <w:t xml:space="preserve">b) § 19 Abs. 4 Satz 1 oder 2 die Fangelektrode nicht selbst führt oder nicht mindestens einen unterwiesenen Helfer hinzuzieht,</w:t>
      </w:r>
    </w:p>
    <w:p>
      <w:r>
        <w:t xml:space="preserve">c) § 19 Abs. 4 Satz 3 bei Ausübung der Elektrofischerei den Berechtigungsschein, den Bedienungsschein oder den Zulassungsschein nicht mitführt oder auf Verlangen eines Berechtigten nicht zur Einsichtnahme aushändigt,</w:t>
      </w:r>
    </w:p>
    <w:p>
      <w:r>
        <w:t xml:space="preserve">8. den Vorschriften des § 20 über das Hältern, die Beschaffenheit des verwendeten Setzkeschers und das erneute Aussetzen gefangener Fische zuwiderhandelt,</w:t>
      </w:r>
    </w:p>
    <w:p>
      <w:r>
        <w:t xml:space="preserve">9. entgegen</w:t>
      </w:r>
    </w:p>
    <w:p>
      <w:r>
        <w:t xml:space="preserve">a) § 21 Abs. 1 tote Fische dem Gewässer nicht unverzüglich entnimmt,</w:t>
      </w:r>
    </w:p>
    <w:p>
      <w:r>
        <w:t xml:space="preserve">b) § 21 Abs. 2 Satz 1 tote Fische oder Teile von Fischen in ein Gewässer einbringt,</w:t>
      </w:r>
    </w:p>
    <w:p>
      <w:r>
        <w:t xml:space="preserve">10. entgegen</w:t>
      </w:r>
    </w:p>
    <w:p>
      <w:r>
        <w:t xml:space="preserve">a) § 22 Abs. 2 Satz 1 Fische in außerhalb der für die jeweilige Fischart in der Anlage bestimmten Gebieten aussetzt,</w:t>
      </w:r>
    </w:p>
    <w:p>
      <w:r>
        <w:t xml:space="preserve">b) § 22 Abs. 3 Satz 1 Fische ohne die erforderliche Genehmigung aussetzt,</w:t>
      </w:r>
    </w:p>
    <w:p>
      <w:r>
        <w:t xml:space="preserve">c) § 22 Abs. 4 Satz 1 Nr. 1 Welse aussetzt,</w:t>
      </w:r>
    </w:p>
    <w:p>
      <w:r>
        <w:t xml:space="preserve">d) § 22 Abs. 4 Satz 1 Nr. 2 Störartige in geschlossenen Gewässern im Sinn des Art. 2 Nr. 1 und 2 BayFiG, wenn das Gewässer regelmäßig mit der Handangel befischt wird, sowie in geschlossenen Gewässern im Sinn des Art. 2 Nr. 3 BayFiG, aussetzt,</w:t>
      </w:r>
    </w:p>
    <w:p>
      <w:r>
        <w:t xml:space="preserve">e) § 22 Abs. 4 Satz 1 Nr. 3 Hechte in Fließgewässern der Forellen- oder Äschenregion oder in Seen, in denen hauptsächlich Seeforellen und Seesaiblinge vorkommen, aussetzt,</w:t>
      </w:r>
    </w:p>
    <w:p>
      <w:r>
        <w:t xml:space="preserve">f) § 22 Abs. 4 Satz 1 Nr. 4 Bachsaiblinge in Fließgewässern mit einem sich selbst erhaltenden Bestand an Bachforellen oder Äschen aussetzt,</w:t>
      </w:r>
    </w:p>
    <w:p>
      <w:r>
        <w:t xml:space="preserve">g) § 22 Abs. 4 Satz 1 Nr. 5 Fische aussetzt, die nicht zu den in der Anlage genannten Arten gehören,</w:t>
      </w:r>
    </w:p>
    <w:p>
      <w:r>
        <w:t xml:space="preserve">h) § 22 Abs. 4 Satz 1 Nr. 6 Fische aussetzt, die künstlich genetisch verändert worden sind oder von derart veränderten Fischen abstammen,</w:t>
      </w:r>
    </w:p>
    <w:p>
      <w:r>
        <w:t xml:space="preserve">i) § 22 Abs. 4 Satz 2, auch in Verbindung mit Abs.7 Nr. 3, Zehnfußkrebse der in der Anlage nicht genannten Arten aussetzt,</w:t>
      </w:r>
    </w:p>
    <w:p>
      <w:r>
        <w:t xml:space="preserve">j) § 22 Abs. 6 in Verbindung mit einer Verordnung des Bezirks oder mit einer vollziehbaren Anordnung Fische aussetzt,</w:t>
      </w:r>
    </w:p>
    <w:p>
      <w:r>
        <w:t xml:space="preserve">11. entgegen § 23 Abs. 2 Tiere einer nicht heimischen Art einführt oder Tiere einer gebietsfremden Art umsiedelt,</w:t>
      </w:r>
    </w:p>
    <w:p>
      <w:r>
        <w:t xml:space="preserve">12. entgegen einer vollziehbaren Anordnung nach § 25 Abs. 2 Fischnährtiere einem Gewässer entnimmt oder in ein Gewässer einbringt,</w:t>
      </w:r>
    </w:p>
    <w:p>
      <w:r>
        <w:t xml:space="preserve">13. entgegen § 26 Abs. 1 Wassergeflügel in ein Gewässer einlässt,</w:t>
      </w:r>
    </w:p>
    <w:p>
      <w:r>
        <w:t xml:space="preserve">14. entgegen</w:t>
      </w:r>
    </w:p>
    <w:p>
      <w:r>
        <w:t xml:space="preserve">a) § 27 Abs. 1 Satz 1 Fische erwirbt, vermarktet oder sonst in den Verkehr bringt,</w:t>
      </w:r>
    </w:p>
    <w:p>
      <w:r>
        <w:t xml:space="preserve">b) § 27 Abs. 2 Satz 1 Fische, die Krankheitserscheinungen zeigen oder erkrankt sind, in den Verkehr bringt,</w:t>
      </w:r>
    </w:p>
    <w:p>
      <w:r>
        <w:t xml:space="preserve">c) § 27 Abs. 2 Satz 2 Zehnfußkrebse ohne Beifügung des vorgeschriebenen schriftlichen Hinweises lebend in den Verkehr bringt.</w:t>
      </w:r>
    </w:p>
    <w:p>
      <w:r>
        <w:rPr>
          <w:color w:val="555555"/>
          <w:sz w:val="17"/>
        </w:rPr>
        <w:t xml:space="preserve">Zitiervorschlag: § 32 AVBayFiG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https://recht.nulegal.eu/gesetze/AVBayFiG/32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