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AVBayFiG (Bayern) — Aalbewirtschaftung</w:t>
      </w:r>
    </w:p>
    <w:p>
      <w:r>
        <w:rPr>
          <w:color w:val="555555"/>
          <w:sz w:val="18"/>
        </w:rPr>
        <w:t xml:space="preserve">Verordnung zur Ausführung des Bayerischen Fischereigesetzes</w:t>
      </w:r>
    </w:p>
    <w:p>
      <w:r>
        <w:rPr>
          <w:color w:val="555555"/>
          <w:sz w:val="18"/>
        </w:rPr>
        <w:t xml:space="preserve">Landesrecht Bayern</w:t>
      </w:r>
    </w:p>
    <w:p>
      <w:r>
        <w:rPr>
          <w:color w:val="555555"/>
          <w:sz w:val="18"/>
        </w:rPr>
        <w:t xml:space="preserve">Stand: 25.08.2026 (konsolidierte Textfassung, kein amtliches Inkrafttretensdatum)</w:t>
      </w:r>
    </w:p>
    <w:p>
      <w:r>
        <w:t xml:space="preserve">(1) Diese Vorschrift dient der nachhaltigen Bewirtschaftung des Aals durch Aalfischereibetriebe im Sinn des Abs. 2 Satz 1 nach den Vorgaben der Verordnung (EG) Nr. 1100/2007 und des genehmigten Aalbewirtschaftungsplans; sie findet Anwendung in den in Bayern gelegenen Gewässern des Aaleinzugsgebiets Rhein mit Ausnahme der geschlossenen Gewässer im Sinn des Art. 2 BayFiG. Abweichend von Satz 1 werden auch die Verantwortlichen im Sinn des Abs. 2 Satz 1 für Aalfischereibetriebe außerhalb des Aaleinzugsgebiets zu Mitteilungen und Aufzeichnungen über den Erwerb und das Inverkehrbringen von Aalen zu betrieblichen Zwecken verpflichtet, sofern die Angaben und Aufzeichnungen für den Vollzug der Verordnung (EG) Nr. 338/97 benötigt werden.</w:t>
      </w:r>
    </w:p>
    <w:p>
      <w:r>
        <w:t xml:space="preserve">(2) Wer die erwerbsmäßige Aalfischerei selbständig ausübt, ist Verantwortlicher für einen Aalfischereibetrieb. Der Verantwortliche hat den im Aaleinzugsgebiet befindlichen Aalfischereibetrieb der Landesanstalt für Landwirtschaft (Aalbewirtschaftungsstelle) mitzuteilen und dabei folgende Angaben zu machen:</w:t>
      </w:r>
    </w:p>
    <w:p>
      <w:r>
        <w:t xml:space="preserve">1. Namen und Anschriften des Verantwortlichen und mitarbeitender Fischer,</w:t>
      </w:r>
    </w:p>
    <w:p>
      <w:r>
        <w:t xml:space="preserve">2. bewirtschaftetes Gewässer, Lage und Ausdehnung der Fischereiberechtigung,</w:t>
      </w:r>
    </w:p>
    <w:p>
      <w:r>
        <w:t xml:space="preserve">3. verwendete Fischereifahrzeuge, Fanggeräte und Fangvorrichtungen;</w:t>
      </w:r>
    </w:p>
    <w:p>
      <w:r>
        <w:t xml:space="preserve">Änderungen von Daten im Sinn der Nrn. 1 bis 3 sind unverzüglich der Aalbewirtschaftungsstelle mitzuteilen. Zur Tätigkeit des in Satz 2 genannten Aalfischereibetriebs hat der Verantwortliche der Aalbewirtschaftungsstelle jeweils spätestens am 15. Februar für das abgelaufene Jahr</w:t>
      </w:r>
    </w:p>
    <w:p>
      <w:r>
        <w:t xml:space="preserve">1. den Einsatz der Fischereifahrzeuge, Fanggeräte und Fangvorrichtungen nach Art, Zahl und Einsatzdauer sowie</w:t>
      </w:r>
    </w:p>
    <w:p>
      <w:r>
        <w:t xml:space="preserve">2. die Aalfänge und das Einbringen von Aalbesatz</w:t>
      </w:r>
    </w:p>
    <w:p>
      <w:r>
        <w:t xml:space="preserve">mitzuteilen. Den Erwerb und das Inverkehrbringen von Aalen hat der Verantwortliche am betreffenden Tag in dauerhafter Form aufzuzeichnen; die Aufzeichnungen sind mindestens fünf Jahre nach Ablauf des betreffenden Jahres aufzubewahren und den zuständigen Behörden auf Verlangen zur Prüfung auszuhändigen. Das Nähere über Form und Inhalt der Mitteilungen und Aufzeichnungen gibt die Aalbewirtschaftungsstelle bekannt. Mit Zustimmung der Aalbewirtschaftungsstelle können die Mitteilungen für Verantwortliche und deren Aalfischereibetriebe, die einem fischereilichen Zusammenschluss angehören, durch diesen erfolgen; der Aalbewirtschaftungsstelle ist eine für die Richtigkeit und Vollständigkeit der Mitteilungen verantwortliche Person zu benennen. Die Aufzeichnungen nach Satz 4 sind auch für Aalfischereibetriebe außerhalb des Aaleinzugsgebiets zu machen, soweit diese Betriebe Aal vermarkten.</w:t>
      </w:r>
    </w:p>
    <w:p>
      <w:r>
        <w:t xml:space="preserve">(3) Die Mitteilungen nach Abs. 2 Satz 2 und 6 sind vor Aufnahme des Betriebs zu erstatten, bei später beschafften Fischereifahrzeugen, Fanggeräten und Fangvorrichtungen unverzüglich nach deren Beschaffung.</w:t>
      </w:r>
    </w:p>
    <w:p>
      <w:r>
        <w:t xml:space="preserve">(4) Werden die Verpflichtungen nach den Abs. 2 und 3 nicht oder nicht vollständig erfüllt, kann die Kreisverwaltungsbehörde nach erfolgloser Aufforderung zur Pflichterfüllung die erforderlichen Anordnungen treffen.</w:t>
      </w:r>
    </w:p>
    <w:p>
      <w:r>
        <w:t xml:space="preserve">(5) Im Übrigen kann das Staatsministerium die zur Durchführung der Verordnung (EG) Nr. 1100/2007 in Bezug auf Aale notwendigen Allgemeinverfügungen erlassen. Die Allgemeinverfügung kann auch den Aalfang durch die Angelfischerei regeln. Sie kann öffentlich bekannt gegeben werden.</w:t>
      </w:r>
    </w:p>
    <w:p>
      <w:r>
        <w:t xml:space="preserve">(6) Für die Aalbewirtschaftung gelten die übrigen Vorschriften dieser Verordnung, soweit das Recht der Europäischen Union, Abs. 1 bis 5 oder auf ihrer Grundlage erlassene Regelungen nichts Abweichendes bestimmen.</w:t>
      </w:r>
    </w:p>
    <w:p>
      <w:r>
        <w:rPr>
          <w:color w:val="555555"/>
          <w:sz w:val="17"/>
        </w:rPr>
        <w:t xml:space="preserve">Zitiervorschlag: § 12 AVBayFiG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https://recht.nulegal.eu/gesetze/AVBayFiG/12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