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AVBayEAG (Bayern) — Inkrafttreten</w:t>
      </w:r>
    </w:p>
    <w:p>
      <w:r>
        <w:rPr>
          <w:color w:val="555555"/>
          <w:sz w:val="18"/>
        </w:rPr>
        <w:t xml:space="preserve">Ausführungsverordnung Einheitlicher Ansprechpartner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Juni 2010 in Kraft.</w:t>
      </w:r>
    </w:p>
    <w:p>
      <w:r>
        <w:rPr>
          <w:color w:val="555555"/>
          <w:sz w:val="17"/>
        </w:rPr>
        <w:t xml:space="preserve">Zitiervorschlag: § 8 AVBayEAG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https://recht.nulegal.eu/gesetze/AVBayEAG/8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