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AVBWasserV</w:t>
      </w:r>
    </w:p>
    <w:p>
      <w:r>
        <w:rPr>
          <w:color w:val="555555"/>
          <w:sz w:val="18"/>
        </w:rPr>
        <w:t xml:space="preserve">Verordnung über Allgemeine Bedingungen für die Versorgung mit Wasser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27 des Gesetzes zur Regelung des Rechts der Allgemeinen Geschäftsbedingungen vom 9. Dezember 1976 (BGBl. I S. 3317) wird mit Zustimmung des Bundesrates verordnet:</w:t>
      </w:r>
    </w:p>
    <w:p>
      <w:r>
        <w:rPr>
          <w:color w:val="555555"/>
          <w:sz w:val="17"/>
        </w:rPr>
        <w:t xml:space="preserve">Zitiervorschlag: Eingangsformel AVBWasserV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https://recht.nulegal.eu/gesetze/AVBWasserV/eingangsformel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