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AVBWasserV — Umfang der Versorgung, Benachrichtigung bei Versorgungsunterbrechungen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Wasserversorgungsunternehmen ist verpflichtet, Wasser im vereinbarten Umfang jederzeit am Ende der Anschlußleitung zur Verfügung zu stellen. Dies gilt nicht</w:t>
      </w:r>
    </w:p>
    <w:p>
      <w:pPr>
        <w:ind w:left="420"/>
      </w:pPr>
      <w:r>
        <w:t xml:space="preserve">1. soweit zeitliche Beschränkungen zur Sicherstellung der öffentlichen Wasserversorgung erforderlich oder sonst vertraglich vorbehalten sind,</w:t>
      </w:r>
    </w:p>
    <w:p>
      <w:pPr>
        <w:ind w:left="420"/>
      </w:pPr>
      <w:r>
        <w:t xml:space="preserve">2. soweit und solange das Unternehmen an der Versorgung durch höhere Gewalt oder sonstige Umstände, deren Beseitigung ihm wirtschaftlich nicht zugemutet werden kann, gehindert ist.</w:t>
      </w:r>
    </w:p>
    <w:p>
      <w:r>
        <w:t xml:space="preserve">(2) Die Versorgung kann unterbrochen werden, soweit dies zur Vornahme betriebsnotwendiger Arbeiten erforderlich ist. Das Wasserversorgungsunternehmen hat jede Unterbrechung oder Unregelmäßigkeit unverzüglich zu beheben.</w:t>
      </w:r>
    </w:p>
    <w:p>
      <w:r>
        <w:t xml:space="preserve">(3) Das Wasserversorgungsunternehmen hat die Kunden bei einer nicht nur für kurze Dauer beabsichtigten Unterbrechung der Versorgung rechtzeitig in geeigneter Weise zu unterrichten. Die Pflicht zur Benachrichtigung entfällt, wenn die Unterrichtung</w:t>
      </w:r>
    </w:p>
    <w:p>
      <w:pPr>
        <w:ind w:left="420"/>
      </w:pPr>
      <w:r>
        <w:t xml:space="preserve">1. nach den Umständen nicht rechtzeitig möglich ist und das Unternehmen dies nicht zu vertreten hat oder</w:t>
      </w:r>
    </w:p>
    <w:p>
      <w:pPr>
        <w:ind w:left="420"/>
      </w:pPr>
      <w:r>
        <w:t xml:space="preserve">2. die Beseitigung von bereits eingetretenen Unterbrechungen verzögern würde.</w:t>
      </w:r>
    </w:p>
    <w:p>
      <w:r>
        <w:rPr>
          <w:color w:val="555555"/>
          <w:sz w:val="17"/>
        </w:rPr>
        <w:t xml:space="preserve">Zitiervorschlag: § 5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