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AVBWasserV — Zahlungsverweigerung</w:t>
      </w:r>
    </w:p>
    <w:p>
      <w:r>
        <w:rPr>
          <w:color w:val="555555"/>
          <w:sz w:val="18"/>
        </w:rPr>
        <w:t xml:space="preserve">Verordnung über Allgemeine Bedingungen für die Versorgung mit Wasser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Einwände gegen Rechnungen und Abschlagsberechnungen berechtigen zum Zahlungsaufschub oder zur Zahlungsverweigerung nur,</w:t>
      </w:r>
    </w:p>
    <w:p>
      <w:pPr>
        <w:ind w:left="420"/>
      </w:pPr>
      <w:r>
        <w:t xml:space="preserve">1. soweit sich aus den Umständen ergibt, daß offensichtliche Fehler vorliegen, und</w:t>
      </w:r>
    </w:p>
    <w:p>
      <w:pPr>
        <w:ind w:left="420"/>
      </w:pPr>
      <w:r>
        <w:t xml:space="preserve">2. wenn der Zahlungsaufschub oder die Zahlungsverweigerung innerhalb von zwei Jahren nach Zugang der fehlerhaften Rechnung oder Abschlagsberechnung geltend gemacht wird.</w:t>
      </w:r>
    </w:p>
    <w:p>
      <w:r>
        <w:rPr>
          <w:color w:val="555555"/>
          <w:sz w:val="17"/>
        </w:rPr>
        <w:t xml:space="preserve">Zitiervorschlag: § 30 AVBWasserV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https://recht.nulegal.eu/gesetze/AVBWasserV/30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