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AVBWasserV — Ablesung</w:t>
      </w:r>
    </w:p>
    <w:p>
      <w:r>
        <w:rPr>
          <w:color w:val="555555"/>
          <w:sz w:val="18"/>
        </w:rPr>
        <w:t xml:space="preserve">Verordnung über Allgemeine Bedingungen für die Versorgung mit Wasser</w:t>
      </w:r>
    </w:p>
    <w:p>
      <w:r>
        <w:rPr>
          <w:color w:val="555555"/>
          <w:sz w:val="18"/>
        </w:rPr>
        <w:t xml:space="preserve">Stand: 10.06.2019 (konsolidierte Textfassung, kein amtliches Inkrafttretensdatum)</w:t>
      </w:r>
    </w:p>
    <w:p>
      <w:r>
        <w:t xml:space="preserve">(1) Die Meßeinrichtungen werden vom Beauftragten des Wasserversorgungsunternehmens möglichst in gleichen Zeitabständen oder auf Verlangen des Unternehmens vom Kunden selbst abgelesen. Dieser hat dafür Sorge zu tragen, daß die Meßeinrichtungen leicht zugänglich sind.</w:t>
      </w:r>
    </w:p>
    <w:p>
      <w:r>
        <w:t xml:space="preserve">(2) Solange der Beauftragte des Unternehmens die Räume des Kunden nicht zum Zwecke der Ablesung betreten kann, darf das Unternehmen den Verbrauch auf der Grundlage der letzten Ablesung schätzen; die tatsächlichen Verhältnisse sind angemessen zu berücksichtigen.</w:t>
      </w:r>
    </w:p>
    <w:p>
      <w:r>
        <w:rPr>
          <w:color w:val="555555"/>
          <w:sz w:val="17"/>
        </w:rPr>
        <w:t xml:space="preserve">Zitiervorschlag: § 20 AVBWasserV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https://recht.nulegal.eu/gesetze/AVBWasserV/20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