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AVBWasserV — Messung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stellt die vom Kunden verbrauchte Wassermenge durch Meßeinrichtungen fest, die den eichrechtlichen Vorschriften entsprechen müssen. Bei öffentlichen Verbrauchseinrichtungen kann die gelieferte Menge auch rechnerisch ermittelt oder geschätzt werden, wenn die Kosten der Messung außer Verhältnis zur Höhe des Verbrauchs stehen.</w:t>
      </w:r>
    </w:p>
    <w:p>
      <w:r>
        <w:t xml:space="preserve">(2) Das Wasserversorgungsunternehmen hat dafür Sorge zu tragen, daß eine einwandfreie Messung der verbrauchten Wassermenge gewährleistet ist. Es bestimmt Art, Zahl und Größe sowie Anbringungsort der Meßeinrichtungen. Ebenso ist die Lieferung, Anbringung, Überwachung, Unterhaltung und Entfernung der Meßeinrichtungen Aufgabe des Unternehmens. Es hat den Kunden und den Anschlußnehmer anzuhören und deren berechtigte Interessen zu wahren. Es ist verpflichtet, auf Verlangen des Kunden oder des Hauseigentümers die Meßeinrichtungen zu verlegen, wenn dies ohne Beeinträchtigung einer einwandfreien Messung möglich ist; der Kunde oder der Hauseigentümer ist verpflichtet, die Kosten zu tragen.</w:t>
      </w:r>
    </w:p>
    <w:p>
      <w:r>
        <w:t xml:space="preserve">(3) Der Kunde haftet für das Abhandenkommen und die Beschädigung der Meßeinrichtungen, soweit ihn hieran ein Verschulden trifft. Er hat den Verlust, Beschädigungen und Störungen dieser Einrichtungen dem Wasserversorgungsunternehmen unverzüglich mitzuteilen. Er ist verpflichtet, sie vor Abwasser, Schmutz- und Grundwasser sowie vor Frost zu schützen.</w:t>
      </w:r>
    </w:p>
    <w:p>
      <w:r>
        <w:rPr>
          <w:color w:val="555555"/>
          <w:sz w:val="17"/>
        </w:rPr>
        <w:t xml:space="preserve">Zitiervorschlag: § 18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