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AVBWasserV — Kundenanlage</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Für die ordnungsgemäße Errichtung, Erweiterung, Änderung und Unterhaltung der Anlage hinter dem Hausanschluß, mit Ausnahme der Meßeinrichtungen des Wasserversorgungsunternehmens ist der Anschlußnehmer verantwortlich. Hat er die Anlage oder Anlagenteile einem Dritten vermietet oder sonst zur Benutzung überlassen, so ist er neben diesem verantwortlich.</w:t>
      </w:r>
    </w:p>
    <w:p>
      <w:r>
        <w:t xml:space="preserve">(2) Die Anlage darf nur unter Beachtung der Vorschriften dieser Verordnung und anderer gesetzlicher oder behördlicher Bestimmungen sowie nach den allgemein anerkannten Regeln der Technik errichtet, erweitert, geändert und unterhalten werden. Die Errichtung der Anlage und wesentliche Veränderungen dürfen nur durch das Wasserversorgungsunternehmen oder ein in ein Installateurverzeichnis eines Wasserversorgungsunternehmens eingetragenes Installationsunternehmen erfolgen. Das Wasserversorgungsunternehmen ist berechtigt, die Ausführung der Arbeiten zu überwachen.</w:t>
      </w:r>
    </w:p>
    <w:p>
      <w:r>
        <w:t xml:space="preserve">(3) Anlagenteile, die sich vor den Meßeinrichtungen befinden, können plombiert werden. Ebenso können Anlagenteile, die zur Kundenanlage gehören, unter Plombenverschluß genommen werden, um eine einwandfreie Messung zu gewährleisten. Die dafür erforderliche Ausstattung der Anlage ist nach den Angaben des Wasserversorgungsunternehmens zu veranlassen.</w:t>
      </w:r>
    </w:p>
    <w:p>
      <w:r>
        <w:t xml:space="preserve">(4) Die Teile des Hausanschlusses, die in Anwendung von § 10 Abs. 6 im Eigentum des Kunden stehen und zu deren Unterhaltung er verpflichtet ist, sind Bestandteile der Kundenanlage.</w:t>
      </w:r>
    </w:p>
    <w:p>
      <w:r>
        <w:rPr>
          <w:color w:val="555555"/>
          <w:sz w:val="17"/>
        </w:rPr>
        <w:t xml:space="preserve">Zitiervorschlag: § 12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