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AVBWasserV — Meßeinrichtungen an der Grundstücksgrenze</w:t>
      </w:r>
    </w:p>
    <w:p>
      <w:r>
        <w:rPr>
          <w:color w:val="555555"/>
          <w:sz w:val="18"/>
        </w:rPr>
        <w:t xml:space="preserve">Verordnung über Allgemeine Bedingungen für die Versorgung mit Wasser</w:t>
      </w:r>
    </w:p>
    <w:p>
      <w:r>
        <w:rPr>
          <w:color w:val="555555"/>
          <w:sz w:val="18"/>
        </w:rPr>
        <w:t xml:space="preserve">Stand: 10.06.2019 (konsolidierte Textfassung, kein amtliches Inkrafttretensdatum)</w:t>
      </w:r>
    </w:p>
    <w:p>
      <w:r>
        <w:t xml:space="preserve">(1) Das Wasserversorgungsunternehmen kann verlangen, daß der Anschlußnehmer auf eigene Kosten nach seiner Wahl an der Grundstücksgrenze einen geeigneten Wasserzählerschacht oder Wasserzählerschrank anbringt, wenn</w:t>
      </w:r>
    </w:p>
    <w:p>
      <w:pPr>
        <w:ind w:left="420"/>
      </w:pPr>
      <w:r>
        <w:t xml:space="preserve">1. das Grundstück unbebaut ist oder</w:t>
      </w:r>
    </w:p>
    <w:p>
      <w:pPr>
        <w:ind w:left="420"/>
      </w:pPr>
      <w:r>
        <w:t xml:space="preserve">2. die Versorgung des Gebäudes mit Anschlußleitungen erfolgt, die unverhältnismäßig lang sind oder nur unter besonderen Erschwernissen verlegt werden können, oder</w:t>
      </w:r>
    </w:p>
    <w:p>
      <w:pPr>
        <w:ind w:left="420"/>
      </w:pPr>
      <w:r>
        <w:t xml:space="preserve">3. kein Raum zur frostsicheren Unterbringung des Wasserzählers vorhanden ist.</w:t>
      </w:r>
    </w:p>
    <w:p>
      <w:r>
        <w:t xml:space="preserve">(2) Der Anschlußnehmer ist verpflichtet, die Einrichtungen in ordnungsgemäßem Zustand und jederzeit zugänglich zu halten.</w:t>
      </w:r>
    </w:p>
    <w:p>
      <w:r>
        <w:t xml:space="preserve">(3) Der Anschlußnehmer kann die Verlegung der Einrichtungen auf seine Kosten verlangen, wenn sie an der bisherigen Stelle für ihn nicht mehr zumutbar sind und die Verlegung ohne Beeinträchtigung einer einwandfreien Messung möglich ist.</w:t>
      </w:r>
    </w:p>
    <w:p>
      <w:r>
        <w:t xml:space="preserve">(4) § 10 Abs. 8 gilt entsprechend.</w:t>
      </w:r>
    </w:p>
    <w:p>
      <w:r>
        <w:rPr>
          <w:color w:val="555555"/>
          <w:sz w:val="17"/>
        </w:rPr>
        <w:t xml:space="preserve">Zitiervorschlag: § 11 AVBWasserV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https://recht.nulegal.eu/gesetze/AVBWasserV/11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