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AVAVGDV 22</w:t>
      </w:r>
    </w:p>
    <w:p>
      <w:r>
        <w:rPr>
          <w:color w:val="555555"/>
          <w:sz w:val="18"/>
        </w:rPr>
        <w:t xml:space="preserve">Zweiundzwanzigste Verordnung zur Durchführung des Gesetzes über Arbeitsvermittlung und Arbeitslosenversicherung (Fach- und Führungskräfte aus Entwicklungsländern)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ihrer Verkündung in Kraft.</w:t>
      </w:r>
    </w:p>
    <w:p>
      <w:r>
        <w:rPr>
          <w:color w:val="555555"/>
          <w:sz w:val="17"/>
        </w:rPr>
        <w:t xml:space="preserve">Zitiervorschlag: § 4 AVAVGDV 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https://recht.nulegal.eu/gesetze/AVAVGDV%2022/4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