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AVAG 2001 — Unbeschränkte Fortsetzung der durch das Gericht des ersten Rechtszuges zugelassenen Zwangsvollstreckung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Die Zwangsvollstreckung aus dem Titel, den der Urkundsbeamte der Geschäftsstelle des Gerichts des ersten Rechtszuges mit der Vollstreckungsklausel versehen hat, ist auf Antrag des Berechtigten über Maßregeln zur Sicherung hinaus fortzusetzen, wenn das Zeugnis des Urkundsbeamten der Geschäftsstelle dieses Gerichts vorgelegt wird, dass die Zwangsvollstreckung unbeschränkt stattfinden darf.</w:t>
      </w:r>
    </w:p>
    <w:p>
      <w:r>
        <w:t xml:space="preserve">(2) Das Zeugnis ist dem Berechtigten auf seinen Antrag zu erteilen,</w:t>
      </w:r>
    </w:p>
    <w:p>
      <w:pPr>
        <w:ind w:left="420"/>
      </w:pPr>
      <w:r>
        <w:t xml:space="preserve">1. wenn der Verpflichtete bis zum Ablauf der Beschwerdefrist keine Beschwerdeschrift eingereicht hat,</w:t>
      </w:r>
    </w:p>
    <w:p>
      <w:pPr>
        <w:ind w:left="420"/>
      </w:pPr>
      <w:r>
        <w:t xml:space="preserve">2. wenn das Beschwerdegericht die Beschwerde des Verpflichteten zurückgewiesen und keine Anordnung nach § 22 Absatz 2 erlassen hat,</w:t>
      </w:r>
    </w:p>
    <w:p>
      <w:pPr>
        <w:ind w:left="420"/>
      </w:pPr>
      <w:r>
        <w:t xml:space="preserve">3. wenn der Bundesgerichtshof die Anordnung des Beschwerdegerichts nach § 22 Absatz 2 aufgehoben hat (§ 22 Absatz 3 Satz 2) oder</w:t>
      </w:r>
    </w:p>
    <w:p>
      <w:pPr>
        <w:ind w:left="420"/>
      </w:pPr>
      <w:r>
        <w:t xml:space="preserve">4. wenn der Bundesgerichtshof den Titel zur Zwangsvollstreckung zugelassen hat.</w:t>
      </w:r>
    </w:p>
    <w:p>
      <w:r>
        <w:t xml:space="preserve">(3) Aus dem Titel darf die Zwangsvollstreckung, selbst wenn sie auf Maßregeln der Sicherung beschränkt ist, nicht mehr stattfinden, sobald ein Beschluss des Beschwerdegerichts, dass der Titel zur Zwangsvollstreckung nicht zugelassen werde, verkündet oder zugestellt ist.</w:t>
      </w:r>
    </w:p>
    <w:p>
      <w:r>
        <w:rPr>
          <w:color w:val="555555"/>
          <w:sz w:val="17"/>
        </w:rPr>
        <w:t xml:space="preserve">Zitiervorschlag: § 23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