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AVAG 2001 — Begriffsbestimmungen</w:t>
      </w:r>
    </w:p>
    <w:p>
      <w:r>
        <w:rPr>
          <w:color w:val="555555"/>
          <w:sz w:val="18"/>
        </w:rPr>
        <w:t xml:space="preserve">Anerkennungs- und Vollstreckungsausführungsgesetz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Sinne dieses Gesetzes ist</w:t>
      </w:r>
    </w:p>
    <w:p>
      <w:pPr>
        <w:ind w:left="420"/>
      </w:pPr>
      <w:r>
        <w:t xml:space="preserve">1. Mitgliedstaat jeder Mitgliedstaat der Europäischen Union,</w:t>
      </w:r>
    </w:p>
    <w:p>
      <w:pPr>
        <w:ind w:left="420"/>
      </w:pPr>
      <w:r>
        <w:t xml:space="preserve">2. Titel jede Entscheidung, jeder gerichtliche Vergleich und jede öffentliche Urkunde, auf die oder den der jeweils auszuführende Anerkennungs- und Vollstreckungsvertrag nach § 1 Absatz 1 Nummer 1 oder das jeweils durchzuführende Abkommen nach § 1 Absatz 1 Nummer 2 Anwendung findet, und</w:t>
      </w:r>
    </w:p>
    <w:p>
      <w:pPr>
        <w:ind w:left="420"/>
      </w:pPr>
      <w:r>
        <w:t xml:space="preserve">3. Vertragsstaat jeder Staat, mit dem die Bundesrepublik Deutschland einen Anerkennungs- und Vollstreckungsvertrag nach § 1 Absatz 1 Nummer 1 abgeschlossen hat.</w:t>
      </w:r>
    </w:p>
    <w:p>
      <w:r>
        <w:rPr>
          <w:color w:val="555555"/>
          <w:sz w:val="17"/>
        </w:rPr>
        <w:t xml:space="preserve">Zitiervorschlag: § 2 AVAG 2001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https://recht.nulegal.eu/gesetze/AVAG%202001/2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