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AVAG 2001 — Anwendungsbereich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Diesem Gesetz unterliegen</w:t>
      </w:r>
    </w:p>
    <w:p>
      <w:pPr>
        <w:ind w:left="420"/>
      </w:pPr>
      <w:r>
        <w:t xml:space="preserve">1. die Ausführung folgender zwischenstaatlicher Verträge (Anerkennungs- und Vollstreckungsverträge):</w:t>
      </w:r>
    </w:p>
    <w:p>
      <w:pPr>
        <w:ind w:left="780"/>
      </w:pPr>
      <w:r>
        <w:t xml:space="preserve">a) Übereinkommen vom 27. September 1968 über die gerichtliche Zuständigkeit und die Vollstreckung gerichtlicher Entscheidungen in Zivil- und Handelssachen (BGBl. 1972 II S. 773);</w:t>
      </w:r>
    </w:p>
    <w:p>
      <w:pPr>
        <w:ind w:left="780"/>
      </w:pPr>
      <w:r>
        <w:t xml:space="preserve">b) Übereinkommen vom 16. September 1988 über die gerichtliche Zuständigkeit und die Vollstreckung gerichtlicher Entscheidungen in Zivil- und Handelssachen (BGBl. 1994 II S. 2658);</w:t>
      </w:r>
    </w:p>
    <w:p>
      <w:pPr>
        <w:ind w:left="780"/>
      </w:pPr>
      <w:r>
        <w:t xml:space="preserve">c) Vertrag vom 17. Juni 1977 zwischen der Bundesrepublik Deutschland und dem Königreich Norwegen über die gegenseitige Anerkennung und Vollstreckung gerichtlicher Entscheidungen und anderer Schuldtitel in Zivil- und Handelssachen (BGBl. 1981 II S. 341);</w:t>
      </w:r>
    </w:p>
    <w:p>
      <w:pPr>
        <w:ind w:left="780"/>
      </w:pPr>
      <w:r>
        <w:t xml:space="preserve">d) Vertrag vom 20. Juli 1977 zwischen der Bundesrepublik Deutschland und dem Staat Israel über die gegenseitige Anerkennung und Vollstreckung gerichtlicher Entscheidungen in Zivil- und Handelssachen (BGBl. 1980 II S. 925);</w:t>
      </w:r>
    </w:p>
    <w:p>
      <w:pPr>
        <w:ind w:left="780"/>
      </w:pPr>
      <w:r>
        <w:t xml:space="preserve">e) Vertrag vom 14. November 1983 zwischen der Bundesrepublik Deutschland und Spanien über die Anerkennung und Vollstreckung von gerichtlichen Entscheidungen und Vergleichen sowie vollstreckbaren öffentlichen Urkunden in Zivil- und Handelssachen (BGBl. 1987 II S. 34);</w:t>
      </w:r>
    </w:p>
    <w:p>
      <w:pPr>
        <w:ind w:left="420"/>
      </w:pPr>
      <w:r>
        <w:t xml:space="preserve">2. die Durchführung folgender Abkommen der Europäischen Union:</w:t>
      </w:r>
    </w:p>
    <w:p>
      <w:pPr>
        <w:ind w:left="780"/>
      </w:pPr>
      <w:r>
        <w:t xml:space="preserve">a) Übereinkommen vom 30. Oktober 2007 über die gerichtliche Zuständigkeit und die Anerkennung und Vollstreckung von Entscheidungen in Zivil- und Handelssachen;</w:t>
      </w:r>
    </w:p>
    <w:p>
      <w:pPr>
        <w:ind w:left="780"/>
      </w:pPr>
      <w:r>
        <w:t xml:space="preserve">b) Haager Übereinkommen vom 30. Juni 2005 über Gerichtsstandsvereinbarungen;</w:t>
      </w:r>
    </w:p>
    <w:p>
      <w:pPr>
        <w:ind w:left="780"/>
      </w:pPr>
      <w:r>
        <w:t xml:space="preserve">c) Haager Übereinkommen vom 2. Juli 2019 über die Anerkennung und Vollstreckung ausländischer Entscheidungen in Zivil- und Handelssachen.</w:t>
      </w:r>
    </w:p>
    <w:p>
      <w:r>
        <w:t xml:space="preserve">(2) Abkommen nach Absatz 1 Nummer 2 werden als unmittelbar geltendes Recht der Europäischen Union durch die Durchführungsbestimmungen dieses Gesetzes nicht berührt. Unberührt bleiben auch die Regelungen der Anerkennungs- und Vollstreckungsverträge; dies gilt insbesondere für die Regelungen über</w:t>
      </w:r>
    </w:p>
    <w:p>
      <w:pPr>
        <w:ind w:left="420"/>
      </w:pPr>
      <w:r>
        <w:t xml:space="preserve">1. den sachlichen Anwendungsbereich,</w:t>
      </w:r>
    </w:p>
    <w:p>
      <w:pPr>
        <w:ind w:left="420"/>
      </w:pPr>
      <w:r>
        <w:t xml:space="preserve">2. die Art der Entscheidungen und sonstigen Titel, die im Inland anerkannt oder zur Zwangsvollstreckung zugelassen werden können,</w:t>
      </w:r>
    </w:p>
    <w:p>
      <w:pPr>
        <w:ind w:left="420"/>
      </w:pPr>
      <w:r>
        <w:t xml:space="preserve">3. das Erfordernis der Rechtskraft der Entscheidungen,</w:t>
      </w:r>
    </w:p>
    <w:p>
      <w:pPr>
        <w:ind w:left="420"/>
      </w:pPr>
      <w:r>
        <w:t xml:space="preserve">4. die Art der Urkunden, die im Verfahren vorzulegen sind, und</w:t>
      </w:r>
    </w:p>
    <w:p>
      <w:pPr>
        <w:ind w:left="420"/>
      </w:pPr>
      <w:r>
        <w:t xml:space="preserve">5. die Gründe, die zur Versagung der Anerkennung oder Zulassung der Zwangsvollstreckung führen.</w:t>
      </w:r>
    </w:p>
    <w:p>
      <w:r>
        <w:t xml:space="preserve">(3) Der Anwendungsbereich des Auslandsunterhaltsgesetzes vom 23. Mai 2011 (BGBl. I S. 898) bleibt unberührt.</w:t>
      </w:r>
    </w:p>
    <w:p>
      <w:r>
        <w:rPr>
          <w:color w:val="555555"/>
          <w:sz w:val="17"/>
        </w:rPr>
        <w:t xml:space="preserve">Zitiervorschlag: § 1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