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AV-ZustV (Brandenburg)</w:t>
      </w:r>
    </w:p>
    <w:p>
      <w:r>
        <w:rPr>
          <w:color w:val="555555"/>
          <w:sz w:val="18"/>
        </w:rPr>
        <w:t xml:space="preserve">Verordnung über die zuständige Behörde zur Anfechtung der Vaterschaft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</w:t>
      </w:r>
    </w:p>
    <w:p>
      <w:r>
        <w:t xml:space="preserve">Potsdam, den</w:t>
      </w:r>
    </w:p>
    <w:p>
      <w:r>
        <w:t xml:space="preserve">14. Januar 2009</w:t>
      </w:r>
    </w:p>
    <w:p>
      <w:r>
        <w:t xml:space="preserve">Die</w:t>
      </w:r>
    </w:p>
    <w:p>
      <w:r>
        <w:t xml:space="preserve">Landesregierung</w:t>
      </w:r>
    </w:p>
    <w:p>
      <w:r>
        <w:t xml:space="preserve">des Landes 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Der Minister des</w:t>
      </w:r>
    </w:p>
    <w:p>
      <w:r>
        <w:t xml:space="preserve">Innern</w:t>
      </w:r>
    </w:p>
    <w:p>
      <w:r>
        <w:t xml:space="preserve">Jörg Schönbohm</w:t>
      </w:r>
    </w:p>
    <w:p>
      <w:r>
        <w:t xml:space="preserve">Die Ministerin</w:t>
      </w:r>
    </w:p>
    <w:p>
      <w:r>
        <w:t xml:space="preserve">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2 AV-ZustV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https://recht.nulegal.eu/gesetze/AV-ZustV/2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