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AV-ZustV (Brandenburg)</w:t>
      </w:r>
    </w:p>
    <w:p>
      <w:r>
        <w:rPr>
          <w:color w:val="555555"/>
          <w:sz w:val="18"/>
        </w:rPr>
        <w:t xml:space="preserve">Verordnung über die zuständige Behörde zur Anfechtung der Vaterschaft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Zuständige</w:t>
      </w:r>
    </w:p>
    <w:p>
      <w:r>
        <w:t xml:space="preserve">Behörde im Sinne von § 1600 Absatz 1 Nummer 5 des Bürgerlichen Gesetzbuches sind</w:t>
      </w:r>
    </w:p>
    <w:p>
      <w:r>
        <w:t xml:space="preserve">die Landkreise und kreisfreien Städte. Sie nehmen diese Aufgabe als</w:t>
      </w:r>
    </w:p>
    <w:p>
      <w:r>
        <w:t xml:space="preserve">Pflichtaufgabe zur Erfüllung nach Weisung wahr. Die Wahrnehmung der Aufgabe ist</w:t>
      </w:r>
    </w:p>
    <w:p>
      <w:r>
        <w:t xml:space="preserve">organisatorisch und strukturell von der Wahrnehmung der Aufgaben nach dem Achten</w:t>
      </w:r>
    </w:p>
    <w:p>
      <w:r>
        <w:t xml:space="preserve">Buch Sozialgesetzbuch abzugrenzen.</w:t>
      </w:r>
    </w:p>
    <w:p>
      <w:r>
        <w:t xml:space="preserve">(2) Die</w:t>
      </w:r>
    </w:p>
    <w:p>
      <w:r>
        <w:t xml:space="preserve">örtliche Zuständigkeit richtet sich nach dem gewöhnlichen Aufenthalt des Kindes,</w:t>
      </w:r>
    </w:p>
    <w:p>
      <w:r>
        <w:t xml:space="preserve">dessen Vaterschaft anerkannt wurde, sofern das Kind seinen gewöhnlichen</w:t>
      </w:r>
    </w:p>
    <w:p>
      <w:r>
        <w:t xml:space="preserve">Aufenthalt im Inland hat. Hat das Kind im Inland keinen Wohnsitz oder</w:t>
      </w:r>
    </w:p>
    <w:p>
      <w:r>
        <w:t xml:space="preserve">gewöhnlichen Aufenthalt, ist der gewöhnliche Aufenthalt des Mannes, der die</w:t>
      </w:r>
    </w:p>
    <w:p>
      <w:r>
        <w:t xml:space="preserve">Vaterschaft anerkannt hat, maßgebend.</w:t>
      </w:r>
    </w:p>
    <w:p>
      <w:r>
        <w:t xml:space="preserve">(3)</w:t>
      </w:r>
    </w:p>
    <w:p>
      <w:r>
        <w:t xml:space="preserve">Sonderaufsichtsbehörde ist das für Inneres zuständige Ministerium.</w:t>
      </w:r>
    </w:p>
    <w:p>
      <w:r>
        <w:rPr>
          <w:color w:val="555555"/>
          <w:sz w:val="17"/>
        </w:rPr>
        <w:t xml:space="preserve">Zitiervorschlag: § 1 AV-ZustV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https://recht.nulegal.eu/gesetze/AV-ZustV/1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