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AV-Milch (Bayern) — Schlußvorschriften</w:t>
      </w:r>
    </w:p>
    <w:p>
      <w:r>
        <w:rPr>
          <w:color w:val="555555"/>
          <w:sz w:val="18"/>
        </w:rPr>
        <w:t xml:space="preserve">Verordnung über den Verkehr mit Erzeugnissen nach dem Milch- und Margarinegesetz BayRS 2125-5-3-U/L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1994 in Kraft.</w:t>
      </w:r>
    </w:p>
    <w:p>
      <w:r>
        <w:t xml:space="preserve">(2) Gleichzeitig tritt die Verordnung zum Vollzug des Milchgesetzes (BayRS 2125-5-3-I), geändert durch Verordnung vom 31. Juli 1985 (GVBl S. 455), außer Kraft.</w:t>
      </w:r>
    </w:p>
    <w:p>
      <w:r>
        <w:rPr>
          <w:color w:val="555555"/>
          <w:sz w:val="17"/>
        </w:rPr>
        <w:t xml:space="preserve">Zitiervorschlag: § 7 AV-Milch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https://recht.nulegal.eu/gesetze/AV-Milch/7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