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AUV 2012 — Umzugskostenvergütung bei einer Auslandsverwendung von bis zu zwei Jahren</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Soweit von vornherein feststeht, dass die berechtigte Person für nicht mehr als zwei Jahre ins Ausland oder im Ausland versetzt, abgeordnet oder abkommandiert wird, wird für den Hin- und Rückumzug Umzugskostenvergütung höchstens in folgendem Umfang gewährt:</w:t>
      </w:r>
    </w:p>
    <w:p>
      <w:pPr>
        <w:ind w:left="420"/>
      </w:pPr>
      <w:r>
        <w:t xml:space="preserve">1. Erstattung der Auslagen für die Umzugsreise nach § 12,</w:t>
      </w:r>
    </w:p>
    <w:p>
      <w:pPr>
        <w:ind w:left="420"/>
      </w:pPr>
      <w:r>
        <w:t xml:space="preserve">2. Erstattung der Auslagen für die Beförderung von Reisegepäck nach § 13,</w:t>
      </w:r>
    </w:p>
    <w:p>
      <w:pPr>
        <w:ind w:left="420"/>
      </w:pPr>
      <w:r>
        <w:t xml:space="preserve">3. Erstattung der Auslagen für eine vorübergehende Unterkunft nach § 14,</w:t>
      </w:r>
    </w:p>
    <w:p>
      <w:pPr>
        <w:ind w:left="420"/>
      </w:pPr>
      <w:r>
        <w:t xml:space="preserve">4. Erstattung der Beförderungsauslagen für bis zu 200 Kilogramm Umzugsgut für die berechtigte Person und jede mitumziehende berücksichtigungsfähige Person,</w:t>
      </w:r>
    </w:p>
    <w:p>
      <w:pPr>
        <w:ind w:left="420"/>
      </w:pPr>
      <w:r>
        <w:t xml:space="preserve">5. Erstattung der notwendigen Auslagen für das Lagern des Umzugsguts im Inland,</w:t>
      </w:r>
    </w:p>
    <w:p>
      <w:pPr>
        <w:ind w:left="420"/>
      </w:pPr>
      <w:r>
        <w:t xml:space="preserve">6. Erstattung der notwendigen Garagenmiete für ein am bisherigen Dienst- oder Wohnort zurückgelassenes Personenkraftfahrzeug, sofern weder das Fahrzeug noch die Garage anderweitig genutzt wird,</w:t>
      </w:r>
    </w:p>
    <w:p>
      <w:pPr>
        <w:ind w:left="420"/>
      </w:pPr>
      <w:r>
        <w:t xml:space="preserve">7. Mietentschädigung nach § 15,</w:t>
      </w:r>
    </w:p>
    <w:p>
      <w:pPr>
        <w:ind w:left="420"/>
      </w:pPr>
      <w:r>
        <w:t xml:space="preserve">8. Erstattung der Wohnungsbeschaffungskosten nach § 16,</w:t>
      </w:r>
    </w:p>
    <w:p>
      <w:pPr>
        <w:ind w:left="420"/>
      </w:pPr>
      <w:r>
        <w:t xml:space="preserve">9. 40 Prozent der Umzugspauschale nach § 18 sowie 40 Prozent der Ausstattungspauschale nach § 19,</w:t>
      </w:r>
    </w:p>
    <w:p>
      <w:pPr>
        <w:ind w:left="420"/>
      </w:pPr>
      <w:r>
        <w:t xml:space="preserve">10. die Pauschale für klimagerechte Kleidung nach § 21; für jede mitumziehende berücksichtigungsfähige Person 40 Prozent dieser Pauschale.</w:t>
      </w:r>
    </w:p>
    <w:p>
      <w:r>
        <w:t xml:space="preserve">(2) Leistungen nach Absatz 1 Nummer 5 und 6 werden nicht für Tage gewährt, für die die berechtigte Person Auslandstrennungsgeld oder vergleichbare Leistungen erhält. Leistungen nach Absatz 1 Nummer 9 und 10 werden für den Hin- und Rückumzug nur einmal gewährt.</w:t>
      </w:r>
    </w:p>
    <w:p>
      <w:r>
        <w:t xml:space="preserve">(3) Anstelle der Erstattung der Auslagen nach Absatz 1 Nummer 5 können für die Beförderung des Umzugsguts an den ausländischen Dienstort Auslagen bis zur Höhe der Kosten erstattet werden, die durch eine Einlagerung im Inland entstanden wären, höchstens jedoch bis zur Höhe der Kosten für das Beibehalten der bisherigen Wohnung. Kann das Umzugsgut an einem anderen Ort im Inland unentgeltlich gelagert werden, können anstelle der Erstattung der Auslagen nach Absatz 1 Nummer 5 die Beförderungsauslagen nach § 10 Absatz 1 erstattet werden.</w:t>
      </w:r>
    </w:p>
    <w:p>
      <w:r>
        <w:t xml:space="preserve">(4) Die oberste Dienstbehörde kann im Einzelfall aus dienstlichen Gründen</w:t>
      </w:r>
    </w:p>
    <w:p>
      <w:pPr>
        <w:ind w:left="420"/>
      </w:pPr>
      <w:r>
        <w:t xml:space="preserve">1. die Umzugskostenvergütung erweitern,</w:t>
      </w:r>
    </w:p>
    <w:p>
      <w:pPr>
        <w:ind w:left="420"/>
      </w:pPr>
      <w:r>
        <w:t xml:space="preserve">2. insbesondere aus Gründen der Sicherheit oder aus fiskalischen Gründen die Zusage der Umzugskostenvergütung auf die berechtigte Person beschränken.</w:t>
      </w:r>
    </w:p>
    <w:p>
      <w:r>
        <w:t xml:space="preserve">(5) Bei einer Auslandsverwendung mit einer vorgesehenen Dauer von bis zu acht Monaten wird Umzugskostenvergütung nur gewährt, wenn Auslandsdienstbezüge (§ 52 des Bundesbesoldungsgesetzes) gezahlt werden. Die Absätze 1 bis 4 gelten in diesem Fall mit folgenden Maßgaben:</w:t>
      </w:r>
    </w:p>
    <w:p>
      <w:pPr>
        <w:ind w:left="420"/>
      </w:pPr>
      <w:r>
        <w:t xml:space="preserve">1. für die berechtigte Person und jede berücksichtigungsfähige Person, die an der Umzugsreise teilnimmt, werden die Auslagen für die Beförderung von bis zu 100 Kilogramm Umzugsgut erstattet;</w:t>
      </w:r>
    </w:p>
    <w:p>
      <w:pPr>
        <w:ind w:left="420"/>
      </w:pPr>
      <w:r>
        <w:t xml:space="preserve">2. 20 Prozent der Umzugspauschale nach § 18 sowie 10 Prozent der Ausstattungspauschale nach § 19 werden gezahlt,</w:t>
      </w:r>
    </w:p>
    <w:p>
      <w:pPr>
        <w:ind w:left="420"/>
      </w:pPr>
      <w:r>
        <w:t xml:space="preserve">3. für die berechtigte Person werden 50 Prozent und für jede mitumziehende berücksichtigungsfähige Person werden 20 Prozent der Pauschale für klimagerechte Kleidung nach § 21 gezahlt.</w:t>
      </w:r>
    </w:p>
    <w:p>
      <w:r>
        <w:t xml:space="preserve">(6) Dauert die Auslandsverwendung nach Absatz 5 länger als ursprünglich vorgesehen, kann die Umzugskostenvergütung gezahlt werden, die für die längere Verwendungsdauer zusteht. In diesem Fall beginnt die Ausschlussfrist nach § 3 Absatz 1 für die Zahlung der zusätzlichen Umzugskostenvergütung an dem Tag, an dem der berechtigten Person die Verlängerung ihrer Verwendung bekannt gegeben wird.</w:t>
      </w:r>
    </w:p>
    <w:p>
      <w:r>
        <w:rPr>
          <w:color w:val="555555"/>
          <w:sz w:val="17"/>
        </w:rPr>
        <w:t xml:space="preserve">Zitiervorschlag: § 26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