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AUG 2011 — Inhalt und Form des Antrages</w:t>
      </w:r>
    </w:p>
    <w:p>
      <w:r>
        <w:rPr>
          <w:color w:val="555555"/>
          <w:sz w:val="18"/>
        </w:rPr>
        <w:t xml:space="preserve">Auslandsunterhaltsgesetz</w:t>
      </w:r>
    </w:p>
    <w:p>
      <w:r>
        <w:rPr>
          <w:color w:val="555555"/>
          <w:sz w:val="18"/>
        </w:rPr>
        <w:t xml:space="preserve">Stand: 10.06.2019 (konsolidierte Textfassung, kein amtliches Inkrafttretensdatum)</w:t>
      </w:r>
    </w:p>
    <w:p>
      <w:r>
        <w:t xml:space="preserve">(1) Der Inhalt eines an einen anderen Mitgliedstaat mit Ausnahme des Königreichs Dänemark gerichteten Antrages richtet sich nach Artikel 57 der Verordnung (EG) Nr. 4/2009.</w:t>
      </w:r>
    </w:p>
    <w:p>
      <w:r>
        <w:t xml:space="preserve">(2) Der Inhalt eines an einen anderen Vertragsstaat des Haager Übereinkommens vom 23. November 2007 über die internationale Geltendmachung der Unterhaltsansprüche von Kindern und anderen Familienangehörigen gerichteten Antrages richtet sich nach Artikel 11 dieses Übereinkommens.</w:t>
      </w:r>
    </w:p>
    <w:p>
      <w:r>
        <w:t xml:space="preserve">(3) In den nicht von den Absätzen 1 und 2 erfassten Fällen soll der Antrag alle Angaben enthalten, die für die Geltendmachung des Anspruchs von Bedeutung sein können, insbesondere</w:t>
      </w:r>
    </w:p>
    <w:p>
      <w:pPr>
        <w:ind w:left="420"/>
      </w:pPr>
      <w:r>
        <w:t xml:space="preserve">1. den Familiennamen und die Vornamen des Berechtigten; ferner seine Anschrift, den Tag seiner Geburt, seine Staatsangehörigkeit, seinen Beruf oder seine Beschäftigung sowie gegebenenfalls den Namen und die Anschrift seines gesetzlichen Vertreters,</w:t>
      </w:r>
    </w:p>
    <w:p>
      <w:pPr>
        <w:ind w:left="420"/>
      </w:pPr>
      <w:r>
        <w:t xml:space="preserve">2. den Familiennamen und die Vornamen des Verpflichteten; ferner seine Anschrift, den Tag, den Ort und das Land seiner Geburt, seine Staatsangehörigkeit, seinen Beruf oder seine Beschäftigung, soweit der Berechtigte diese Angaben kennt, und</w:t>
      </w:r>
    </w:p>
    <w:p>
      <w:pPr>
        <w:ind w:left="420"/>
      </w:pPr>
      <w:r>
        <w:t xml:space="preserve">3. nähere Angaben</w:t>
      </w:r>
    </w:p>
    <w:p>
      <w:pPr>
        <w:ind w:left="780"/>
      </w:pPr>
      <w:r>
        <w:t xml:space="preserve">a) über die Tatsachen, auf die der Anspruch gestützt wird;</w:t>
      </w:r>
    </w:p>
    <w:p>
      <w:pPr>
        <w:ind w:left="780"/>
      </w:pPr>
      <w:r>
        <w:t xml:space="preserve">b) über die Art und Höhe des geforderten Unterhalts;</w:t>
      </w:r>
    </w:p>
    <w:p>
      <w:pPr>
        <w:ind w:left="780"/>
      </w:pPr>
      <w:r>
        <w:t xml:space="preserve">c) über die finanziellen und familiären Verhältnisse des Berechtigten, sofern diese Angaben für die Entscheidung bedeutsam sein können;</w:t>
      </w:r>
    </w:p>
    <w:p>
      <w:pPr>
        <w:ind w:left="780"/>
      </w:pPr>
      <w:r>
        <w:t xml:space="preserve">d) über die finanziellen und familiären Verhältnisse des Verpflichteten, soweit diese bekannt sind.</w:t>
      </w:r>
    </w:p>
    <w:p>
      <w:r>
        <w:t xml:space="preserve">Ein Antrag eines Berechtigten im Sinne des § 3 Nummer 3 Buchstabe b soll die in den Nummern 1 und 3 Buchstabe c genannten Angaben der Person enthalten, deren Anspruch übergegangen ist.</w:t>
      </w:r>
    </w:p>
    <w:p>
      <w:r>
        <w:t xml:space="preserve">(4) Einem Antrag nach Absatz 3 sollen die zugehörigen Personenstandsurkunden und andere sachdienliche Schriftstücke beigefügt sein. Das in § 7 benannte Gericht kann von Amts wegen alle erforderlichen Ermittlungen anstellen.</w:t>
      </w:r>
    </w:p>
    <w:p>
      <w:r>
        <w:t xml:space="preserve">(5) In den Fällen des Absatzes 3 ist der Antrag vom Antragsteller, von dessen gesetzlichem Vertreter oder von einem bevollmächtigten Vertreter unter Beifügung einer Vollmacht zu unterschreiben. Soweit dies nach dem Recht des zu ersuchenden Staates erforderlich ist, ist die Richtigkeit der Angaben vom Antragsteller oder von dessen gesetzlichem Vertreter eidesstattlich zu versichern. Besonderen Anforderungen des zu ersuchenden Staates an Form und Inhalt des Ersuchens ist zu genügen, soweit dem keine zwingenden Vorschriften des deutschen Rechts entgegenstehen.</w:t>
      </w:r>
    </w:p>
    <w:p>
      <w:r>
        <w:t xml:space="preserve">(6) In den Fällen des Absatzes 3 ist der Antrag an die Empfangsstelle des Staates zu richten, in dem der Anspruch geltend gemacht werden soll.</w:t>
      </w:r>
    </w:p>
    <w:p>
      <w:r>
        <w:rPr>
          <w:color w:val="555555"/>
          <w:sz w:val="17"/>
        </w:rPr>
        <w:t xml:space="preserve">Zitiervorschlag: § 8 AUG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https://recht.nulegal.eu/gesetze/AUG%202011/8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