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AUG 2011 — Übergangsvorschriften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Anerkennung und Vollstreckbarerklärung eines ausländischen Unterhaltstitels richtet sich für die am 18. Juni 2011 bereits eingeleiteten Verfahren nach dem Anerkennungs- und Vollstreckungsausführungsgesetz in der Fassung vom 3. Dezember 2009 (BGBl. I S. 3830) im Anwendungsbereich</w:t>
      </w:r>
    </w:p>
    <w:p>
      <w:pPr>
        <w:ind w:left="420"/>
      </w:pPr>
      <w:r>
        <w:t xml:space="preserve">1. der Verordnung (EG) Nr. 44/2001 des Rates vom 22. Dezember 2000 über die gerichtliche Zuständigkeit und die Anerkennung und Vollstreckung von Entscheidungen in Zivil- und Handelssachen (ABl. L 12 vom 16.1.2001, S. 1),</w:t>
      </w:r>
    </w:p>
    <w:p>
      <w:pPr>
        <w:ind w:left="420"/>
      </w:pPr>
      <w:r>
        <w:t xml:space="preserve">2. des Abkommens vom 19. Oktober 2005 zwischen der Europäischen Gemeinschaft und dem Königreich Dänemark über die gerichtliche Zuständigkeit und die Anerkennung und Vollstreckung von Entscheidungen in Zivil- und Handelssachen (ABl. L 299 vom 16.11.2005, S. 62),</w:t>
      </w:r>
    </w:p>
    <w:p>
      <w:pPr>
        <w:ind w:left="420"/>
      </w:pPr>
      <w:r>
        <w:t xml:space="preserve">3. des Übereinkommens vom 30. Oktober 2007 über die gerichtliche Zuständigkeit und die Anerkennung und Vollstreckung von Entscheidungen in Zivil- und Handelssachen (ABl. L 339 vom 21.12.2007, S. 3),</w:t>
      </w:r>
    </w:p>
    <w:p>
      <w:pPr>
        <w:ind w:left="420"/>
      </w:pPr>
      <w:r>
        <w:t xml:space="preserve">4. des Übereinkommens vom 16. September 1988 über die gerichtliche Zuständigkeit und die Vollstreckung gerichtlicher Entscheidungen in Zivil- und Handelssachen (BGBl. 1994 II S. 2658) und</w:t>
      </w:r>
    </w:p>
    <w:p>
      <w:pPr>
        <w:ind w:left="420"/>
      </w:pPr>
      <w:r>
        <w:t xml:space="preserve">5. des Haager Übereinkommens vom 2. Oktober 1973 über die Anerkennung und Vollstreckung von Unterhaltsentscheidungen (BGBl. 1986 II S. 826).</w:t>
      </w:r>
    </w:p>
    <w:p>
      <w:r>
        <w:t xml:space="preserve">(2) Die Anerkennung und Vollstreckbarerklärung eines ausländischen Titels richtet sich für Verfahren mit förmlicher Gegenseitigkeit (§ 1 Absatz 1 Satz 1 Nummer 3), die am 18. Juni 2011 bereits eingeleitet sind, nach dem Auslandsunterhaltsgesetz vom 19. Dezember 1986 (BGBl. I S. 2563), das zuletzt durch Artikel 4 Absatz 10 des Gesetzes vom 17. Dezember 2006 (BGBl. I S. 3171) geändert worden ist.</w:t>
      </w:r>
    </w:p>
    <w:p>
      <w:r>
        <w:t xml:space="preserve">(3) Die gerichtliche Zuständigkeit für am 18. Juni 2011 noch nicht abgeschlossene Unterhaltssachen und anhängige Verfahren auf Gewährung von Verfahrenskostenhilfe bleibt unberührt.</w:t>
      </w:r>
    </w:p>
    <w:p>
      <w:r>
        <w:t xml:space="preserve">(4) Die §§ 30 bis 34 sind nur auf Titel anwendbar, die auf der Grundlage des Haager Protokolls vom 23. November 2007 über das anwendbare Recht (ABl. L 331 vom 16.12.2009, S. 19) ergangen sind.</w:t>
      </w:r>
    </w:p>
    <w:p>
      <w:r>
        <w:t xml:space="preserve">(5) Die §§ 16 bis 19 sind auch auf Ersuchen anzuwenden, die bei der zentralen Behörde am 18. Juni 2011 bereits anhängig sind.</w:t>
      </w:r>
    </w:p>
    <w:p>
      <w:r>
        <w:rPr>
          <w:color w:val="555555"/>
          <w:sz w:val="17"/>
        </w:rPr>
        <w:t xml:space="preserve">Zitiervorschlag: § 77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