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AUG 2011 — Antrag des Schuldners nach Artikel 19 der Verordnung (EG) Nr. 4/2009</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Antrag des Schuldners auf Nachprüfung der Entscheidung gemäß Artikel 19 der Verordnung (EG) Nr. 4/2009 ist bei dem Gericht zu stellen, das die Entscheidung erlassen hat. § 719 Absatz 1 der Zivilprozessordnung ist entsprechend anwendbar.</w:t>
      </w:r>
    </w:p>
    <w:p>
      <w:r>
        <w:t xml:space="preserve">(2) Hat der Schuldner den Antrag nicht innerhalb der Frist des Artikels 19 Absatz 2 der Verordnung (EG) Nr. 4/2009 eingereicht oder liegen die Voraussetzungen des Artikels 19 Absatz 1 der Verordnung (EG) Nr. 4/2009 nicht vor, weist das Gericht den Antrag durch Beschluss zurück. Der Beschluss kann ohne mündliche Verhandlung ergehen.</w:t>
      </w:r>
    </w:p>
    <w:p>
      <w:r>
        <w:t xml:space="preserve">(3) Liegen die Voraussetzungen des Artikels 19 der Verordnung (EG) Nr. 4/2009 vor, so wird das Verfahren fortgeführt. Es wird in die Lage zurückversetzt, in der es sich vor Eintritt der Versäumnis befand. Die §§ 343 bis 346 der Zivilprozessordnung werden entsprechend angewendet. Auf Antrag des Schuldners ist die Zwangsvollstreckung auch ohne Sicherheitsleistung einzustellen.</w:t>
      </w:r>
    </w:p>
    <w:p>
      <w:r>
        <w:rPr>
          <w:color w:val="555555"/>
          <w:sz w:val="17"/>
        </w:rPr>
        <w:t xml:space="preserve">Zitiervorschlag: § 70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