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AUG 2011 — Begriffsbestimmungen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</w:t>
      </w:r>
    </w:p>
    <w:p>
      <w:pPr>
        <w:ind w:left="420"/>
      </w:pPr>
      <w:r>
        <w:t xml:space="preserve">1. sind Mitgliedstaaten die Mitgliedstaaten der Europäischen Union,</w:t>
      </w:r>
    </w:p>
    <w:p>
      <w:pPr>
        <w:ind w:left="420"/>
      </w:pPr>
      <w:r>
        <w:t xml:space="preserve">2. sind völkerrechtliche Verträge multilaterale und bilaterale Anerkennungs- und Vollstreckungsverträge,</w:t>
      </w:r>
    </w:p>
    <w:p>
      <w:pPr>
        <w:ind w:left="420"/>
      </w:pPr>
      <w:r>
        <w:t xml:space="preserve">3. sind Berechtigte</w:t>
      </w:r>
    </w:p>
    <w:p>
      <w:pPr>
        <w:ind w:left="780"/>
      </w:pPr>
      <w:r>
        <w:t xml:space="preserve">a) natürliche Personen, die einen Anspruch auf Unterhaltsleistungen haben oder geltend machen,</w:t>
      </w:r>
    </w:p>
    <w:p>
      <w:pPr>
        <w:ind w:left="780"/>
      </w:pPr>
      <w:r>
        <w:t xml:space="preserve">b) öffentlich-rechtliche Leistungsträger, die Unterhaltsansprüche aus übergegangenem Recht geltend machen, soweit die Verordnung (EG) Nr. 4/2009 oder der auszuführende völkerrechtliche Vertrag auf solche Ansprüche anzuwenden ist,</w:t>
      </w:r>
    </w:p>
    <w:p>
      <w:pPr>
        <w:ind w:left="420"/>
      </w:pPr>
      <w:r>
        <w:t xml:space="preserve">4. sind Verpflichtete natürliche Personen, die Unterhalt schulden oder denen gegenüber Unterhaltsansprüche geltend gemacht werden,</w:t>
      </w:r>
    </w:p>
    <w:p>
      <w:pPr>
        <w:ind w:left="420"/>
      </w:pPr>
      <w:r>
        <w:t xml:space="preserve">5. sind Titel gerichtliche Entscheidungen, gerichtliche Vergleiche und öffentliche Urkunden, auf welche die durchzuführende Verordnung oder der jeweils auszuführende völkerrechtliche Vertrag anzuwenden ist,</w:t>
      </w:r>
    </w:p>
    <w:p>
      <w:pPr>
        <w:ind w:left="420"/>
      </w:pPr>
      <w:r>
        <w:t xml:space="preserve">6. ist Ursprungsstaat der Staat, in dem ein Titel errichtet worden ist, und</w:t>
      </w:r>
    </w:p>
    <w:p>
      <w:pPr>
        <w:ind w:left="420"/>
      </w:pPr>
      <w:r>
        <w:t xml:space="preserve">7. ist ein Exequaturverfahren das Verfahren, mit dem ein ausländischer Titel zur Zwangsvollstreckung im Inland zugelassen wird.</w:t>
      </w:r>
    </w:p>
    <w:p>
      <w:r>
        <w:rPr>
          <w:color w:val="555555"/>
          <w:sz w:val="17"/>
        </w:rPr>
        <w:t xml:space="preserve">Zitiervorschlag: § 3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