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AUG 2011 — Inhalt und Form des Antrages</w:t>
      </w:r>
    </w:p>
    <w:p>
      <w:r>
        <w:rPr>
          <w:color w:val="555555"/>
          <w:sz w:val="18"/>
        </w:rPr>
        <w:t xml:space="preserve">Auslandsunterhaltsgesetz</w:t>
      </w:r>
    </w:p>
    <w:p>
      <w:r>
        <w:rPr>
          <w:color w:val="555555"/>
          <w:sz w:val="18"/>
        </w:rPr>
        <w:t xml:space="preserve">Stand: 10.06.2019 (konsolidierte Textfassung, kein amtliches Inkrafttretensdatum)</w:t>
      </w:r>
    </w:p>
    <w:p>
      <w:r>
        <w:t xml:space="preserve">(1) Der Inhalt eines Antrages aus einem anderen Mitgliedstaat mit Ausnahme des Königreichs Dänemark richtet sich nach Artikel 57 der Verordnung (EG) Nr. 4/2009.</w:t>
      </w:r>
    </w:p>
    <w:p>
      <w:r>
        <w:t xml:space="preserve">(2) Der Inhalt eines Antrages aus einem anderen Vertragsstaat des Haager Übereinkommens vom 23. November 2007 über die internationale Geltendmachung der Unterhaltsansprüche von Kindern und anderen Familienangehörigen richtet sich nach Artikel 11 dieses Übereinkommens.</w:t>
      </w:r>
    </w:p>
    <w:p>
      <w:r>
        <w:t xml:space="preserve">(3) In den nicht von den Absätzen 1 und 2 erfassten Fällen soll der Antrag alle Angaben enthalten, die für die Geltendmachung des Anspruchs von Bedeutung sein können, insbesondere</w:t>
      </w:r>
    </w:p>
    <w:p>
      <w:pPr>
        <w:ind w:left="420"/>
      </w:pPr>
      <w:r>
        <w:t xml:space="preserve">1. bei einer Indexierung einer titulierten Unterhaltsforderung die Modalitäten für die Berechnung dieser Indexierung und</w:t>
      </w:r>
    </w:p>
    <w:p>
      <w:pPr>
        <w:ind w:left="420"/>
      </w:pPr>
      <w:r>
        <w:t xml:space="preserve">2. bei einer Verpflichtung zur Zahlung von gesetzlichen Zinsen den gesetzlichen Zinssatz sowie den Beginn der Zinspflicht.</w:t>
      </w:r>
    </w:p>
    <w:p>
      <w:r>
        <w:t xml:space="preserve">Im Übrigen gilt § 8 Absatz 3 entsprechend.</w:t>
      </w:r>
    </w:p>
    <w:p>
      <w:r>
        <w:t xml:space="preserve">(4) In den Fällen des Absatzes 3 soll der Antrag vom Antragsteller, von dessen gesetzlichem Vertreter oder von einem bevollmächtigten Vertreter unter Beifügung einer Vollmacht unterschrieben und mit einer Stellungnahme der ausländischen Stelle versehen sein, die den Antrag entgegengenommen und geprüft hat. Diese Stellungnahme soll auch den am Wohnort des Berechtigten erforderlichen Unterhaltsbetrag nennen. Der Antrag und die Anlagen sollen zweifach übermittelt werden. Die zugehörigen Personenstandsurkunden und andere sachdienliche Schriftstücke sollen beigefügt und sonstige Beweismittel genau bezeichnet sein.</w:t>
      </w:r>
    </w:p>
    <w:p>
      <w:r>
        <w:rPr>
          <w:color w:val="555555"/>
          <w:sz w:val="17"/>
        </w:rPr>
        <w:t xml:space="preserve">Zitiervorschlag: § 14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