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AUG 2011 — Übersetzung des Antrages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Ist eine Übersetzung von Schriftstücken erforderlich, so ist diese in deutscher Sprache abzufassen.</w:t>
      </w:r>
    </w:p>
    <w:p>
      <w:r>
        <w:t xml:space="preserve">(2) Die Richtigkeit der Übersetzung ist von einer Person zu beglaubigen, die in den nachfolgend genannten Staaten hierzu befugt ist:</w:t>
      </w:r>
    </w:p>
    <w:p>
      <w:pPr>
        <w:ind w:left="420"/>
      </w:pPr>
      <w:r>
        <w:t xml:space="preserve">1. in einem der Mitgliedstaaten oder in einem anderen Vertragsstaat des Abkommens über den Europäischen Wirtschaftsraum;</w:t>
      </w:r>
    </w:p>
    <w:p>
      <w:pPr>
        <w:ind w:left="420"/>
      </w:pPr>
      <w:r>
        <w:t xml:space="preserve">2. in einem Vertragsstaat des jeweils auszuführenden völkerrechtlichen Vertrages oder</w:t>
      </w:r>
    </w:p>
    <w:p>
      <w:pPr>
        <w:ind w:left="420"/>
      </w:pPr>
      <w:r>
        <w:t xml:space="preserve">3. in einem Staat, mit dem die Gegenseitigkeit förmlich verbürgt ist (§ 1 Absatz 1 Satz 1 Nummer 3).</w:t>
      </w:r>
    </w:p>
    <w:p>
      <w:r>
        <w:t xml:space="preserve">(3) Die zentrale Behörde kann es ablehnen, tätig zu werden, solange Mitteilungen oder beizufügende Schriftstücke nicht in deutscher Sprache abgefasst oder in die deutsche Sprache übersetzt sind. Im Anwendungsbereich der Verordnung (EG) Nr. 4/2009 ist sie hierzu jedoch nur befugt, wenn sie nach dieser Verordnung eine Übersetzung verlangen darf.</w:t>
      </w:r>
    </w:p>
    <w:p>
      <w:r>
        <w:t xml:space="preserve">(4) Die zentrale Behörde kann in Verfahren mit förmlicher Gegenseitigkeit (§ 1 Absatz 1 Satz 1 Nummer 3) im Verkehr mit bestimmten Staaten oder im Einzelfall von dem Erfordernis einer Übersetzung absehen und die Übersetzung selbst besorgen.</w:t>
      </w:r>
    </w:p>
    <w:p>
      <w:r>
        <w:rPr>
          <w:color w:val="555555"/>
          <w:sz w:val="17"/>
        </w:rPr>
        <w:t xml:space="preserve">Zitiervorschlag: § 13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