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AUFLLAOFFVERMOE_2016 (Brandenburg) — Auflösung</w:t>
      </w:r>
    </w:p>
    <w:p>
      <w:r>
        <w:rPr>
          <w:color w:val="555555"/>
          <w:sz w:val="18"/>
        </w:rPr>
        <w:t xml:space="preserve">Gesetz zur Auflösung des Landesamtes zur Regelung offener Vermögensfragen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Landesamt zur Regelung offener Vermögensfragen wird aufgelöst.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AUFLLAOFFVERMOE_2016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https://recht.nulegal.eu/gesetze/AUFLLAOFFVERMOE_2016/1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AUFLLAOFFVERMOE_2016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