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AUFGABENERFUELLUNG_BFSG (Brandenburg)</w:t>
      </w:r>
    </w:p>
    <w:p>
      <w:r>
        <w:rPr>
          <w:color w:val="555555"/>
          <w:sz w:val="18"/>
        </w:rPr>
        <w:t xml:space="preserve">Gesetz zu dem Staatsvertrag zur Aufgabenerfüllung nach dem Barrierefreiheitsstärkungsgesetz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in Potsdam am 28. Februar 2025 vom Land Brandenburg unterzeichneten Staatsvertrag zur Aufgabenerfüllung nach dem Barrierefreiheitsstärkungsgesetz wird zugestimmt. Der Vertrag wird nachstehend veröffentlicht.</w:t>
      </w:r>
    </w:p>
    <w:p>
      <w:r>
        <w:rPr>
          <w:color w:val="555555"/>
          <w:sz w:val="17"/>
        </w:rPr>
        <w:t xml:space="preserve">Zitiervorschlag: § 1 AUFGABENERFUELLUNG_BFSG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https://recht.nulegal.eu/gesetze/AUFGABENERFUELLUNG_BFSG/1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