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11 ATGV 2019 — Entschädigung bei täglicher Rückkehr zum Wohnort</w:t>
      </w:r>
    </w:p>
    <w:p>
      <w:r>
        <w:rPr>
          <w:color w:val="555555"/>
          <w:sz w:val="18"/>
        </w:rPr>
        <w:t xml:space="preserve">Auslandstrennungsgeldverordnung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Eine berechtigte Person, die täglich an ihren Wohnort zurückkehrt oder der die tägliche Rückkehr zuzumuten ist, erhält Fahrtkostenerstattung oder Wegstreckenentschädigung wie bei Dienstreisen.</w:t>
      </w:r>
    </w:p>
    <w:p>
      <w:r>
        <w:t xml:space="preserve">(2) Für Tage mit mehr als elfstündiger Abwesenheit von der Wohnung wird zusätzlich ein Verpflegungszuschuss nach § 6 Absatz 2 der Trennungsgeldverordnung gewährt. Bei Dienstschichten über zwei Tage wird die Abwesenheitsdauer für jede Schicht gesondert berechnet.</w:t>
      </w:r>
    </w:p>
    <w:p>
      <w:r>
        <w:t xml:space="preserve">(3) Muss der Berechtigte aus dienstlichen Gründen am Dienstort übernachten, werden die nachgewiesenen notwendigen Mehraufwendungen erstattet.</w:t>
      </w:r>
    </w:p>
    <w:p>
      <w:r>
        <w:rPr>
          <w:color w:val="555555"/>
          <w:sz w:val="17"/>
        </w:rPr>
        <w:t xml:space="preserve">Zitiervorschlag: § 11 ATGV 2019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https://recht.nulegal.eu/gesetze/ATGV%202019/11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