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ATDG — Einschränkung von Grundrechten</w:t>
      </w:r>
    </w:p>
    <w:p>
      <w:r>
        <w:rPr>
          <w:color w:val="555555"/>
          <w:sz w:val="18"/>
        </w:rPr>
        <w:t xml:space="preserve">Antiterrordateigesetz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des Brief-, Post- und Fernmeldegeheimnisses (Artikel 10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13 ATDG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