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ATA-OTA-G — Bußgeldvorschriften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 Absatz 1 die Berufsbezeichnung „Anästhesietechnische Assistentin“ oder „Anästhesietechnischer Assistent“ führt,</w:t>
      </w:r>
    </w:p>
    <w:p>
      <w:pPr>
        <w:ind w:left="420"/>
      </w:pPr>
      <w:r>
        <w:t xml:space="preserve">2. ohne Erlaubnis nach § 2 Absatz 1 die Berufsbezeichnung „Operationstechnische Assistentin“ oder „Operationstechnischer Assistent“ führt oder</w:t>
      </w:r>
    </w:p>
    <w:p>
      <w:pPr>
        <w:ind w:left="420"/>
      </w:pPr>
      <w:r>
        <w:t xml:space="preserve">3. einer vollziehbaren Anordnung nach § 5 Absatz 1 zuwiderhandelt.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67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