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ATA-OTA-G — Praxisanleitung</w:t>
      </w:r>
    </w:p>
    <w:p>
      <w:r>
        <w:rPr>
          <w:color w:val="555555"/>
          <w:sz w:val="18"/>
        </w:rPr>
        <w:t xml:space="preserve">Anästhesietechnische- und Operationstechnische-Assistenten-Gesetz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(1) Die Einrichtungen der praktischen Ausbildung stellen jeweils die Praxisanleitung sicher.</w:t>
      </w:r>
    </w:p>
    <w:p>
      <w:r>
        <w:t xml:space="preserve">(2) Die Praxisanleitung muss mindestens 15 Prozent der Zeit eines Einsatzes der praktischen Ausbildung betragen.</w:t>
      </w:r>
    </w:p>
    <w:p>
      <w:r>
        <w:t xml:space="preserve">(3) Bis zum 31. Dezember 2028 darf die Praxisanleitung abweichend von Absatz 2 weniger als 15 Prozent, muss aber mindestens 10 Prozent der praktischen Ausbildungszeit betragen.</w:t>
      </w:r>
    </w:p>
    <w:p>
      <w:r>
        <w:rPr>
          <w:color w:val="555555"/>
          <w:sz w:val="17"/>
        </w:rPr>
        <w:t xml:space="preserve">Zitiervorschlag: § 16 ATA-OTA-G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https://recht.nulegal.eu/gesetze/ATA-OTA-G/16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