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ATA-OTA-G — Voraussetzungen für den Zugang zur Ausbildung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Ausbildung darf nur absolvieren, wer</w:t>
      </w:r>
    </w:p>
    <w:p>
      <w:pPr>
        <w:ind w:left="420"/>
      </w:pPr>
      <w:r>
        <w:t xml:space="preserve">1. mindestens einen der folgenden Abschlüsse besitzt:</w:t>
      </w:r>
    </w:p>
    <w:p>
      <w:pPr>
        <w:ind w:left="780"/>
      </w:pPr>
      <w:r>
        <w:t xml:space="preserve">a) den mittleren Schulabschluss oder einen anderen gleichwertigen Schulabschluss oder</w:t>
      </w:r>
    </w:p>
    <w:p>
      <w:pPr>
        <w:ind w:left="780"/>
      </w:pPr>
      <w:r>
        <w:t xml:space="preserve">b) eine nach einem Hauptschulabschluss oder einer gleichwertigen Schulbildung erfolgreich abgeschlossene Berufsausbildung</w:t>
      </w:r>
    </w:p>
    <w:p>
      <w:pPr>
        <w:ind w:left="1140"/>
      </w:pPr>
      <w:r>
        <w:t xml:space="preserve">aa) in einem Beruf, für den eine reguläre Ausbildungsdauer von mindestens zwei Jahren vorgeschrieben ist,</w:t>
      </w:r>
    </w:p>
    <w:p>
      <w:pPr>
        <w:ind w:left="1140"/>
      </w:pPr>
      <w:r>
        <w:t xml:space="preserve">bb) in einer landesrechtlich geregelten Assistenz- oder Helferausbildung in der Pflege von mindestens einjähriger Dauer, die die Mindestanforderungen, die von der Arbeits- und Sozialministerkonferenz 2012 und von der Gesundheitsministerkonferenz 2013 in den „Eckpunkten für die in Länderzuständigkeit liegenden Ausbildungen zu Assistenz- und Helferberufen in der Pflege“ (BAnz AT 17.02.2016 B3) beschlossen wurden, erfüllt, oder</w:t>
      </w:r>
    </w:p>
    <w:p>
      <w:pPr>
        <w:ind w:left="1140"/>
      </w:pPr>
      <w:r>
        <w:t xml:space="preserve">cc) in einer bis zum 31. Dezember 2021 begonnenen, erfolgreich abgeschlossenen landesrechtlich geregelten Ausbildung in der Krankenpflegehilfe oder in der Altenpflegehilfe von jeweils mindestens einjähriger Dauer,</w:t>
      </w:r>
    </w:p>
    <w:p>
      <w:pPr>
        <w:ind w:left="420"/>
      </w:pPr>
      <w:r>
        <w:t xml:space="preserve">2. sich nicht eines Verhaltens schuldig gemacht hat, aus dem sich die Unzuverlässigkeit zur Absolvierung der Ausbildung ergibt,</w:t>
      </w:r>
    </w:p>
    <w:p>
      <w:pPr>
        <w:ind w:left="420"/>
      </w:pPr>
      <w:r>
        <w:t xml:space="preserve">3. in gesundheitlicher Hinsicht zur Absolvierung der Ausbildung nicht ungeeignet ist und</w:t>
      </w:r>
    </w:p>
    <w:p>
      <w:pPr>
        <w:ind w:left="420"/>
      </w:pPr>
      <w:r>
        <w:t xml:space="preserve">4. über die Kenntnisse der deutschen Sprache verfügt, die für die Ausbildung erforderlich sind.</w:t>
      </w:r>
    </w:p>
    <w:p>
      <w:r>
        <w:rPr>
          <w:color w:val="555555"/>
          <w:sz w:val="17"/>
        </w:rPr>
        <w:t xml:space="preserve">Zitiervorschlag: § 11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