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ATA-OTA-APrV — Noten für praktische Einsätze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Jede an der Ausbildung beteiligte Einrichtung hat die Leistung, die die oder der Auszubildende im Rahmen des bei ihr durchgeführten praktischen Einsatzes erbracht hat, einzuschätzen.</w:t>
      </w:r>
    </w:p>
    <w:p>
      <w:r>
        <w:t xml:space="preserve">(2) Die beteiligte Einrichtung hat bei Beendigung des praktischen Einsatzes</w:t>
      </w:r>
    </w:p>
    <w:p>
      <w:pPr>
        <w:ind w:left="420"/>
      </w:pPr>
      <w:r>
        <w:t xml:space="preserve">1. der oder dem Auszubildenden die qualifizierte Leistungseinschätzung mitzuteilen und zu erläutern und</w:t>
      </w:r>
    </w:p>
    <w:p>
      <w:pPr>
        <w:ind w:left="420"/>
      </w:pPr>
      <w:r>
        <w:t xml:space="preserve">2. der Schule die qualifizierte Leistungseinschätzung und die Zeiten, die die oder der Auszubildende während des praktischen Einsatzes gefehlt hat, mitzuteilen.</w:t>
      </w:r>
    </w:p>
    <w:p>
      <w:r>
        <w:rPr>
          <w:color w:val="555555"/>
          <w:sz w:val="17"/>
        </w:rPr>
        <w:t xml:space="preserve">Zitiervorschlag: § 7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