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ATA-OTA-APrV — Zweck der Kenntnisprüfung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Kenntnisprüfung dient der Feststellung, dass die Prüfungskandidatin oder der Prüfungskandidat über die Kenntnisse, Fähigkeiten und Kompetenzen verfügt, die erforderlich sind</w:t>
      </w:r>
    </w:p>
    <w:p>
      <w:pPr>
        <w:ind w:left="420"/>
      </w:pPr>
      <w:r>
        <w:t xml:space="preserve">1. zur Ausübung des Berufs der Anästhesietechnischen Assistentin oder des Anästhesietechnischen Assistenten oder</w:t>
      </w:r>
    </w:p>
    <w:p>
      <w:pPr>
        <w:ind w:left="420"/>
      </w:pPr>
      <w:r>
        <w:t xml:space="preserve">2. zur Ausübung des Berufs der Operationstechnischen Assistentin oder des Operationstechnischen Assistenten.</w:t>
      </w:r>
    </w:p>
    <w:p>
      <w:r>
        <w:rPr>
          <w:color w:val="555555"/>
          <w:sz w:val="17"/>
        </w:rPr>
        <w:t xml:space="preserve">Zitiervorschlag: § 66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