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ATäPrüfV (Brandenburg) — Zuständigkeit</w:t>
      </w:r>
    </w:p>
    <w:p>
      <w:r>
        <w:rPr>
          <w:color w:val="555555"/>
          <w:sz w:val="18"/>
        </w:rPr>
        <w:t xml:space="preserve">Amtstierärzteprüfungsverordnung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im Sinne dieser Verordnung ist die oberste Landesveterinärbehörde (Prüfungsbehörde).</w:t>
      </w:r>
    </w:p>
    <w:p>
      <w:r>
        <w:rPr>
          <w:color w:val="555555"/>
          <w:sz w:val="17"/>
        </w:rPr>
        <w:t xml:space="preserve">Zitiervorschlag: § 2 ATäPrüfV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https://recht.nulegal.eu/gesetze/AT%C3%A4Pr%C3%BCfV/2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