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AStG — Einkünfte von Zwischengesellschaften</w:t>
      </w:r>
    </w:p>
    <w:p>
      <w:r>
        <w:rPr>
          <w:color w:val="555555"/>
          <w:sz w:val="18"/>
        </w:rPr>
        <w:t xml:space="preserve">Außensteuergesetz</w:t>
      </w:r>
    </w:p>
    <w:p>
      <w:r>
        <w:rPr>
          <w:color w:val="555555"/>
          <w:sz w:val="18"/>
        </w:rPr>
        <w:t xml:space="preserve">Stand: 28.12.2023 (konsolidierte Textfassung, kein amtliches Inkrafttretensdatum)</w:t>
      </w:r>
    </w:p>
    <w:p>
      <w:r>
        <w:t xml:space="preserve">(1) Eine ausländische Gesellschaft ist Zwischengesellschaft für Einkünfte, einschließlich Veräußerungsgewinnen, die einer niedrigen Besteuerung im Sinne des Absatzes 5 unterliegen und nicht stammen aus:</w:t>
      </w:r>
    </w:p>
    <w:p>
      <w:pPr>
        <w:ind w:left="420"/>
      </w:pPr>
      <w:r>
        <w:t xml:space="preserve">1. der Land- und Forstwirtschaft,</w:t>
      </w:r>
    </w:p>
    <w:p>
      <w:pPr>
        <w:ind w:left="420"/>
      </w:pPr>
      <w:r>
        <w:t xml:space="preserve">2. der Herstellung, Bearbeitung, Verarbeitung oder Montage von Sachen, der Erzeugung von Energie sowie dem Aufsuchen und der Gewinnung von Bodenschätzen,</w:t>
      </w:r>
    </w:p>
    <w:p>
      <w:pPr>
        <w:ind w:left="420"/>
      </w:pPr>
      <w:r>
        <w:t xml:space="preserve">3. dem Betrieb von Versicherungsunternehmen, Kreditinstituten und Finanzdienstleistungsinstituten, die einer wesentlichen wirtschaftlichen Tätigkeit im Sinne des Absatzes 2 nachgehen; es sei denn, die diesen Einkünften zugrunde liegenden Geschäfte werden zu mehr als einem Drittel mit dem Steuerpflichtigen oder ihm nahestehenden Personen betrieben. Gleiches gilt für Finanzunternehmen im Sinne des Kreditwesengesetzes, an denen Kreditinstitute oder Finanzdienstleistungsinstitute unmittelbar oder mittelbar zu mehr als 50 Prozent beteiligt sind,</w:t>
      </w:r>
    </w:p>
    <w:p>
      <w:pPr>
        <w:ind w:left="420"/>
      </w:pPr>
      <w:r>
        <w:t xml:space="preserve">4. dem Handel, soweit nicht</w:t>
      </w:r>
    </w:p>
    <w:p>
      <w:pPr>
        <w:ind w:left="780"/>
      </w:pPr>
      <w:r>
        <w:t xml:space="preserve">a) ein Steuerpflichtiger, der gemäß § 7 an der ausländischen Gesellschaft beteiligt ist, oder eine einem solchen Steuerpflichtigen im Sinne des § 1 Absatz 2 nahestehende Person, die mit ihren Einkünften hieraus im Geltungsbereich dieses Gesetzes steuerpflichtig ist, der ausländischen Gesellschaft die Verfügungsmacht an den gehandelten Gütern oder Waren verschafft, oder</w:t>
      </w:r>
    </w:p>
    <w:p>
      <w:pPr>
        <w:ind w:left="780"/>
      </w:pPr>
      <w:r>
        <w:t xml:space="preserve">b) die ausländische Gesellschaft einem solchen Steuerpflichtigen oder einer solchen nahestehenden Person die Verfügungsmacht an den Gütern oder Waren verschafft,</w:t>
      </w:r>
    </w:p>
    <w:p>
      <w:pPr>
        <w:ind w:left="420"/>
      </w:pPr>
      <w:r>
        <w:t xml:space="preserve">es sei denn, der Steuerpflichtige weist nach, dass die ausländische Gesellschaft einen für derartige Handelsgeschäfte in kaufmännischer Weise eingerichteten Geschäftsbetrieb unter Teilnahme am allgemeinen wirtschaftlichen Verkehr unterhält und die zur Vorbereitung, dem Abschluss und der Ausführung der Geschäfte gehörenden Tätigkeiten ohne Mitwirkung eines solchen Steuerpflichtigen oder einer solchen nahestehenden Person ausübt,</w:t>
      </w:r>
    </w:p>
    <w:p>
      <w:pPr>
        <w:ind w:left="420"/>
      </w:pPr>
      <w:r>
        <w:t xml:space="preserve">5. Dienstleistungen, soweit nicht</w:t>
      </w:r>
    </w:p>
    <w:p>
      <w:pPr>
        <w:ind w:left="780"/>
      </w:pPr>
      <w:r>
        <w:t xml:space="preserve">a) die ausländische Gesellschaft für die Dienstleistung sich eines Steuerpflichtigen, der gemäß § 7 an ihr beteiligt ist, oder einer einem solchen Steuerpflichtigen im Sinne des § 1 Absatz 2 nahestehenden Person bedient, die mit ihren Einkünften aus der von ihr beigetragenen Leistung im Geltungsbereich dieses Gesetzes steuerpflichtig ist, oder</w:t>
      </w:r>
    </w:p>
    <w:p>
      <w:pPr>
        <w:ind w:left="780"/>
      </w:pPr>
      <w:r>
        <w:t xml:space="preserve">b) die ausländische Gesellschaft die Dienstleistung einem solchen Steuerpflichtigen oder einer solchen nahestehenden Person erbringt, es sei denn, der Steuerpflichtige weist nach, dass die ausländische Gesellschaft einen für das Bewirken derartiger Dienstleistungen eingerichteten Geschäftsbetrieb unter Teilnahme am allgemeinen wirtschaftlichen Verkehr unterhält und die zu der Dienstleistung gehörenden Tätigkeiten ohne Mitwirkung eines solchen Steuerpflichtigen oder einer solchen nahestehenden Person ausübt,</w:t>
      </w:r>
    </w:p>
    <w:p>
      <w:pPr>
        <w:ind w:left="420"/>
      </w:pPr>
      <w:r>
        <w:t xml:space="preserve">6. der Vermietung und Verpachtung, ausgenommen</w:t>
      </w:r>
    </w:p>
    <w:p>
      <w:pPr>
        <w:ind w:left="780"/>
      </w:pPr>
      <w:r>
        <w:t xml:space="preserve">a) die Überlassung der Nutzung von Rechten, Plänen, Mustern, Verfahren, Erfahrungen und Kenntnissen, es sei denn, der Steuerpflichtige weist nach, dass die ausländische Gesellschaft die Ergebnisse eigener Forschungs- oder Entwicklungsarbeit auswertet, die ohne Mitwirkung eines Steuerpflichtigen, der gemäß § 7 an der Gesellschaft beteiligt ist, oder einer einem solchen Steuerpflichtigen im Sinne des § 1 Absatz 2 nahestehenden Person unternommen worden ist,</w:t>
      </w:r>
    </w:p>
    <w:p>
      <w:pPr>
        <w:ind w:left="780"/>
      </w:pPr>
      <w:r>
        <w:t xml:space="preserve">b) die Vermietung oder Verpachtung von Grundstücken, es sei denn, der Steuerpflichtige weist nach, dass die Einkünfte daraus nach einem Abkommen zur Vermeidung der Doppelbesteuerung steuerbefreit wären, wenn sie von den unbeschränkt Steuerpflichtigen, die gemäß § 7 an der ausländischen Gesellschaft beteiligt sind, unmittelbar bezogen worden wären, und</w:t>
      </w:r>
    </w:p>
    <w:p>
      <w:pPr>
        <w:ind w:left="780"/>
      </w:pPr>
      <w:r>
        <w:t xml:space="preserve">c) die Vermietung oder Verpachtung von beweglichen Sachen, es sei denn, der Steuerpflichtige weist nach, dass die ausländische Gesellschaft einen Geschäftsbetrieb gewerbsmäßiger Vermietung oder Verpachtung unter Teilnahme am allgemeinen wirtschaftlichen Verkehr unterhält und alle zu einer solchen gewerbsmäßigen Vermietung oder Verpachtung gehörenden Tätigkeiten ohne Mitwirkung eines unbeschränkt Steuerpflichtigen, der gemäß § 7 an ihr beteiligt ist, oder einer einem solchen Steuerpflichtigen im Sinne des § 1 Absatz 2 nahestehenden Person ausübt,</w:t>
      </w:r>
    </w:p>
    <w:p>
      <w:pPr>
        <w:ind w:left="420"/>
      </w:pPr>
      <w:r>
        <w:t xml:space="preserve">7. Bezügen im Sinne des § 8b Absatz 1 des Körperschaftsteuergesetzes, ausgenommen</w:t>
      </w:r>
    </w:p>
    <w:p>
      <w:pPr>
        <w:ind w:left="780"/>
      </w:pPr>
      <w:r>
        <w:t xml:space="preserve">a) Bezüge, soweit diese das Einkommen der leistenden Körperschaft gemindert haben; dies gilt auch dann, wenn die ausländische Gesellschaft hinsichtlich dieser Bezüge gemäß den Nummern 1 bis 6 nicht Zwischengesellschaft ist. Dies gilt nicht, soweit</w:t>
      </w:r>
    </w:p>
    <w:p>
      <w:pPr>
        <w:ind w:left="1140"/>
      </w:pPr>
      <w:r>
        <w:t xml:space="preserve">aa) die leistende Körperschaft mit den diesen Bezügen zugrunde liegenden Einkünften Zwischengesellschaft ist oder</w:t>
      </w:r>
    </w:p>
    <w:p>
      <w:pPr>
        <w:ind w:left="1140"/>
      </w:pPr>
      <w:r>
        <w:t xml:space="preserve">bb) eine verdeckte Gewinnausschüttung das Einkommen der ausländischen Gesellschaft oder einer ihr nahestehenden Person erhöht hat und dieses Einkommen keiner niedrigen Besteuerung im Sinne des Absatzes 5 unterliegt,</w:t>
      </w:r>
    </w:p>
    <w:p>
      <w:pPr>
        <w:ind w:left="780"/>
      </w:pPr>
      <w:r>
        <w:t xml:space="preserve">b) Bezüge, die bei der ausländischen Gesellschaft nach § 8b Absatz 4 des Körperschaftsteuergesetzes zu berücksichtigen wären, wenn diese unbeschränkt körperschaftsteuerpflichtig wäre; dies gilt auch dann, wenn die ausländische Gesellschaft hinsichtlich dieser Bezüge gemäß den Nummern 1 bis 6 oder 7 Buchstabe a Doppelbuchstabe aa und bb nicht Zwischengesellschaft ist, und</w:t>
      </w:r>
    </w:p>
    <w:p>
      <w:pPr>
        <w:ind w:left="780"/>
      </w:pPr>
      <w:r>
        <w:t xml:space="preserve">c) Bezüge, die bei der ausländischen Gesellschaft nach § 8b Absatz 7 des Körperschaftsteuergesetzes nicht steuerbefreit wären, wenn diese unbeschränkt körperschaftsteuerpflichtig wäre; dies gilt auch dann, wenn die ausländische Gesellschaft hinsichtlich dieser Bezüge gemäß den Nummern 1 bis 6 oder 7 Buchstabe a Doppelbuchstabe aa und bb nicht Zwischengesellschaft ist,</w:t>
      </w:r>
    </w:p>
    <w:p>
      <w:pPr>
        <w:ind w:left="420"/>
      </w:pPr>
      <w:r>
        <w:t xml:space="preserve">8. der Veräußerung eines Anteils an einer anderen Gesellschaft sowie aus deren Auflösung oder der Herabsetzung ihres Kapitals, ausgenommen Veräußerungsgewinne, die bei der ausländischen Gesellschaft nach § 8b Absatz 7 des Körperschaftsteuergesetzes nicht steuerbefreit wären, wenn diese unbeschränkt körperschaftsteuerpflichtig wäre; dies gilt auch dann, wenn die ausländische Gesellschaft hinsichtlich dieser Veräußerungsgewinne gemäß Nummer 3 nicht Zwischengesellschaft ist,</w:t>
      </w:r>
    </w:p>
    <w:p>
      <w:pPr>
        <w:ind w:left="420"/>
      </w:pPr>
      <w:r>
        <w:t xml:space="preserve">9. Umwandlungen; dies gilt nicht, soweit die Einkünfte auf der Übertragung von Wirtschaftsgütern beruhen, die nicht der Erzielung von Einkünften im Sinne der Nummern 1 bis 8 dienen, es sei denn, der Steuerpflichtige weist nach, dass die Umwandlung im Inland ungeachtet des § 1 Absatz 4 des Umwandlungssteuergesetzes zu Buchwerten hätte erfolgen können und im Ausland tatsächlich zu Buchwerten erfolgt ist.</w:t>
      </w:r>
    </w:p>
    <w:p>
      <w:r>
        <w:t xml:space="preserve">(2) Ungeachtet des Absatzes 1 ist eine ausländische Gesellschaft nicht Zwischengesellschaft für Einkünfte, für die nachgewiesen wird, dass die Gesellschaft in dem Staat, in dem sie ihren Sitz oder ihre Geschäftsleitung hat, insoweit einer wesentlichen wirtschaftlichen Tätigkeit nachgeht. Dies setzt insbesondere den Einsatz der für die Ausübung der Tätigkeit erforderlichen sachlichen und personellen Ausstattung in diesem Staat voraus. Die Tätigkeit muss durch hinreichend qualifiziertes Personal selbständig und eigenverantwortlich ausgeübt werden. Der wesentlichen wirtschaftlichen Tätigkeit der Gesellschaft sind nur Einkünfte der Gesellschaft zuzuordnen, die durch diese Tätigkeit erzielt werden und dies nur insoweit, als der Fremdvergleichsgrundsatz (§ 1) beachtet worden ist. Die Sätze 1 bis 3 gelten nicht, wenn die Gesellschaft ihre wesentliche wirtschaftliche Tätigkeit überwiegend durch Dritte besorgen lässt.</w:t>
      </w:r>
    </w:p>
    <w:p>
      <w:r>
        <w:t xml:space="preserve">(3) Absatz 2 gilt nur, wenn die ausländische Gesellschaft ihren Sitz oder ihre Geschäftsleitung in einem Mitgliedstaat der Europäischen Union oder einem Vertragsstaat des EWR-Abkommens hat.</w:t>
      </w:r>
    </w:p>
    <w:p>
      <w:r>
        <w:t xml:space="preserve">(4) Die Absätze 2 und 3 gelten nicht, wenn der Staat, in dem die Gesellschaft ihren Sitz oder ihre Geschäftsleitung hat, im Wege des zwischenstaatlichen Informationsaustausches keine Auskünfte erteilt, die zur Durchführung der Besteuerung erforderlich sind.</w:t>
      </w:r>
    </w:p>
    <w:p>
      <w:r>
        <w:t xml:space="preserve">(5) Eine niedrige Besteuerung liegt vor, wenn die nach Maßgabe des § 10 Absatz 3 ermittelten Einkünfte, für die die ausländische Gesellschaft Zwischengesellschaft ist, einer Belastung durch Ertragsteuern von weniger als 15 Prozent unterliegen, ohne dass dies auf einem Ausgleich mit Einkünften aus anderen Quellen beruht. In die Belastungsberechnung sind Ansprüche einzubeziehen, die der Staat oder das Gebiet der ausländischen Gesellschaft im Fall einer Gewinnausschüttung der ausländischen Gesellschaft dem Steuerpflichtigen oder einer anderen Gesellschaft, an der der Steuerpflichtige unmittelbar oder mittelbar beteiligt ist, gewährt. Einkünfte unterliegen im Sinne des Satzes 1 auch dann einer Belastung durch Ertragsteuern von weniger als 15 Prozent, wenn Ertragsteuern von mindestens 15 Prozent zwar rechtlich geschuldet, jedoch nicht tatsächlich erhoben werden.</w:t>
      </w:r>
    </w:p>
    <w:p>
      <w:r>
        <w:rPr>
          <w:color w:val="555555"/>
          <w:sz w:val="17"/>
        </w:rPr>
        <w:t xml:space="preserve">Zitiervorschlag: § 8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