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AStG — Besteuerung des Vermögenszuwachses</w:t>
      </w:r>
    </w:p>
    <w:p>
      <w:r>
        <w:rPr>
          <w:color w:val="555555"/>
          <w:sz w:val="18"/>
        </w:rPr>
        <w:t xml:space="preserve">Außensteuergesetz</w:t>
      </w:r>
    </w:p>
    <w:p>
      <w:r>
        <w:rPr>
          <w:color w:val="555555"/>
          <w:sz w:val="18"/>
        </w:rPr>
        <w:t xml:space="preserve">Stand: 28.12.2023 (konsolidierte Textfassung, kein amtliches Inkrafttretensdatum)</w:t>
      </w:r>
    </w:p>
    <w:p>
      <w:r>
        <w:t xml:space="preserve">(1) Vorbehaltlich der Vorschriften des Einkommensteuergesetzes, Körperschaftsteuergesetzes und Umwandlungssteuergesetzes stehen bei unbeschränkt Steuerpflichtigen der Veräußerung von Anteilen im Sinne des § 17 Absatz 1 Satz 1 des Einkommensteuergesetzes zum gemeinen Wert gleich</w:t>
      </w:r>
    </w:p>
    <w:p>
      <w:pPr>
        <w:ind w:left="420"/>
      </w:pPr>
      <w:r>
        <w:t xml:space="preserve">1. die Beendigung der unbeschränkten Steuerpflicht infolge der Aufgabe des Wohnsitzes oder des gewöhnlichen Aufenthalts,</w:t>
      </w:r>
    </w:p>
    <w:p>
      <w:pPr>
        <w:ind w:left="420"/>
      </w:pPr>
      <w:r>
        <w:t xml:space="preserve">2. die unentgeltliche Übertragung auf eine nicht unbeschränkt steuerpflichtige Person sowie,</w:t>
      </w:r>
    </w:p>
    <w:p>
      <w:pPr>
        <w:ind w:left="420"/>
      </w:pPr>
      <w:r>
        <w:t xml:space="preserve">3. vorbehaltlich der Nummern 1 und 2, der Ausschluss oder die Beschränkung des Besteuerungsrechts der Bundesrepublik Deutschland hinsichtlich des Gewinns aus der Veräußerung der Anteile.</w:t>
      </w:r>
    </w:p>
    <w:p>
      <w:r>
        <w:t xml:space="preserve">Die Veräußerung im Sinne des Satzes 1 erfolgt im Fall des</w:t>
      </w:r>
    </w:p>
    <w:p>
      <w:pPr>
        <w:ind w:left="420"/>
      </w:pPr>
      <w:r>
        <w:t xml:space="preserve">1. Satzes 1 Nummer 1 im Zeitpunkt der Beendigung der unbeschränkten Steuerpflicht,</w:t>
      </w:r>
    </w:p>
    <w:p>
      <w:pPr>
        <w:ind w:left="420"/>
      </w:pPr>
      <w:r>
        <w:t xml:space="preserve">2. Satzes 1 Nummer 2 im Zeitpunkt der Übertragung,</w:t>
      </w:r>
    </w:p>
    <w:p>
      <w:pPr>
        <w:ind w:left="420"/>
      </w:pPr>
      <w:r>
        <w:t xml:space="preserve">3. Satzes 1 Nummer 3 unmittelbar vor dem Zeitpunkt, zu dem der Ausschluss oder die Beschränkung des Besteuerungsrechts eintritt.</w:t>
      </w:r>
    </w:p>
    <w:p>
      <w:r>
        <w:t xml:space="preserve">Im Fall des Satzes 1 gelten die Anteile vom Steuerpflichtigen oder, bei unentgeltlicher Übertragung, von dessen Rechtsnachfolger als zum gemeinen Wert erworben, soweit die auf den Veräußerungsgewinn entfallende Steuer entrichtet worden ist; andernfalls gelten diese weiterhin als zu den ursprünglichen Anschaffungskosten erworben.</w:t>
      </w:r>
    </w:p>
    <w:p>
      <w:r>
        <w:t xml:space="preserve">(2) Unbeschränkt Steuerpflichtige im Sinne des Absatzes 1 sind natürliche Personen, die innerhalb der letzten zwölf Jahre vor den in Absatz 1 Satz 1 Nummer 1 bis 3 genannten Tatbeständen insgesamt mindestens sieben Jahre unbeschränkt steuerpflichtig im Sinne des § 1 Absatz 1 des Einkommensteuergesetzes gewesen sind. Bei unentgeltlichem Erwerb von Anteilen ist für die Berechnung der nach Satz 1 maßgebenden Dauer der Steuerpflicht auch die unbeschränkte Steuerpflicht des Rechtsvorgängers oder, sofern der betreffende Anteil nacheinander unentgeltlich übertragen wurde, auch die unbeschränkte Steuerpflicht des jeweiligen Rechtsvorgängers einzubeziehen. Zeiträume, in denen die natürliche Person und der oder die Rechtsvorgänger gleichzeitig unbeschränkt steuerpflichtig waren, werden dabei nur einmal angesetzt. Entfällt der Steueranspruch nach Absatz 3 in der jeweils geltenden Fassung oder einer bis zum 30. Juni 2021 geltenden Fassung, gelten der Steuerpflichtige sowie dessen unmittelbarer oder mittelbarer Rechtsnachfolger abweichend von den Sätzen 1 bis 3 als unbeschränkt Steuerpflichtige im Sinne des Absatzes 1.</w:t>
      </w:r>
    </w:p>
    <w:p>
      <w:r>
        <w:t xml:space="preserve">(3) Beruht die Beendigung der unbeschränkten Steuerpflicht im Sinne des Absatzes 1 Satz 1 Nummer 1 auf einer nur vorübergehenden Abwesenheit des Steuerpflichtigen und wird der Steuerpflichtige innerhalb von sieben Jahren seit Beendigung der unbeschränkten Steuerpflicht wieder unbeschränkt steuerpflichtig, entfällt der Steueranspruch nach Absatz 1, soweit</w:t>
      </w:r>
    </w:p>
    <w:p>
      <w:pPr>
        <w:ind w:left="420"/>
      </w:pPr>
      <w:r>
        <w:t xml:space="preserve">1. die Anteile in der Zwischenzeit weder veräußert, übertragen noch in ein Betriebsvermögen eingelegt wurden,</w:t>
      </w:r>
    </w:p>
    <w:p>
      <w:pPr>
        <w:ind w:left="420"/>
      </w:pPr>
      <w:r>
        <w:t xml:space="preserve">2. keine Gewinnausschüttungen oder keine Einlagenrückgewähr erfolgt sind, deren gemeiner Wert insgesamt mehr als ein Viertel des Werts im Sinne des Absatzes 1 beträgt, und</w:t>
      </w:r>
    </w:p>
    <w:p>
      <w:pPr>
        <w:ind w:left="420"/>
      </w:pPr>
      <w:r>
        <w:t xml:space="preserve">3. das Besteuerungsrecht der Bundesrepublik Deutschland hinsichtlich des Gewinns aus der Veräußerung der Anteile mindestens in dem Umfang wieder begründet wird, wie es im Zeitpunkt der Beendigung der Steuerpflicht bestand.</w:t>
      </w:r>
    </w:p>
    <w:p>
      <w:r>
        <w:t xml:space="preserve">Abweichend von Satz 1 Nummer 1 ist eine unentgeltliche Übertragung durch den Steuerpflichtigen auf eine natürliche Person von Todes wegen unbeachtlich, wenn die Voraussetzungen des Satzes 1 durch die betreffende Person oder, infolge aufeinanderfolgender unentgeltlicher Weiterübertragung zwischen natürlichen Personen von Todes wegen, durch deren unmittelbaren oder mittelbaren Rechtsnachfolger erfüllt werden. Das Finanzamt, das im Zeitpunkt der Beendigung der unbeschränkten Steuerpflicht nach § 19 der Abgabenordnung zuständig ist, kann die Frist auf Antrag des Steuerpflichtigen oder im Fall des Satzes 2 dessen Rechtsnachfolgers insgesamt um höchstens fünf Jahre verlängern, wenn die Absicht zur Rückkehr unverändert fortbesteht. Beruht ein Ausschluss des Besteuerungsrechts im Sinne des Absatzes 1 Satz 1 Nummer 3 auf einer nur vorübergehenden Abwesenheit des Steuerpflichtigen, gelten die Sätze 1 bis 3 entsprechend. Wird im Fall der unentgeltlichen Übertragung im Sinne des Absatzes 1 Satz 1 Nummer 2 auf eine natürliche Person die betreffende Person innerhalb von sieben Jahren seit der Übertragung unbeschränkt steuerpflichtig, gelten die Sätze 1 bis 3 entsprechend.</w:t>
      </w:r>
    </w:p>
    <w:p>
      <w:r>
        <w:t xml:space="preserve">(4) Die festgesetzte Steuer, die auf die nach Absatz 1 realisierten Einkünfte entfällt, kann auf Antrag des Steuerpflichtigen in sieben gleichen Jahresraten entrichtet werden. Dem Antrag ist in der Regel nur gegen Sicherheitsleistung stattzugeben. Die erste Jahresrate ist innerhalb eines Monats nach Bekanntgabe des Steuerbescheids zu entrichten; die übrigen Jahresraten sind jeweils am 31. Juli der Folgejahre fällig. Die Jahresraten sind nicht zu verzinsen. Die noch nicht entrichtete Steuer ist innerhalb eines Monats nach Eintritt der nachfolgenden Ereignisse fällig,</w:t>
      </w:r>
    </w:p>
    <w:p>
      <w:pPr>
        <w:ind w:left="420"/>
      </w:pPr>
      <w:r>
        <w:t xml:space="preserve">1. wenn die Jahresrate nicht fristgemäß entrichtet wird,</w:t>
      </w:r>
    </w:p>
    <w:p>
      <w:pPr>
        <w:ind w:left="420"/>
      </w:pPr>
      <w:r>
        <w:t xml:space="preserve">2. wenn der Steuerpflichtige seine Mitwirkungspflichten nach Absatz 5 nicht erfüllt,</w:t>
      </w:r>
    </w:p>
    <w:p>
      <w:pPr>
        <w:ind w:left="420"/>
      </w:pPr>
      <w:r>
        <w:t xml:space="preserve">3. wenn der Steuerpflichtige Insolvenz anmeldet,</w:t>
      </w:r>
    </w:p>
    <w:p>
      <w:pPr>
        <w:ind w:left="420"/>
      </w:pPr>
      <w:r>
        <w:t xml:space="preserve">4. soweit die Anteile veräußert oder übertragen werden oder</w:t>
      </w:r>
    </w:p>
    <w:p>
      <w:pPr>
        <w:ind w:left="420"/>
      </w:pPr>
      <w:r>
        <w:t xml:space="preserve">5. soweit Gewinnausschüttungen oder eine Einlagenrückgewähr erfolgen und soweit deren gemeiner Wert insgesamt mehr als ein Viertel des Werts im Sinne des Absatzes 1 beträgt.</w:t>
      </w:r>
    </w:p>
    <w:p>
      <w:r>
        <w:t xml:space="preserve">Abweichend von Satz 5 Nummer 4 ist eine unentgeltliche Übertragung durch den Steuerpflichtigen auf eine natürliche Person von Todes wegen unbeachtlich; insofern ist für Zwecke des Satzes 5 auf die betreffende Person oder, infolge aufeinanderfolgender unentgeltlicher Weiterübertragung zwischen natürlichen Personen von Todes wegen, auf deren unmittelbaren oder mittelbaren Rechtsnachfolger abzustellen. In den Fällen des Absatzes 3 gelten die vorstehenden Sätze entsprechend; der Stundungszeitraum richtet sich nach der vom Finanzamt eingeräumten Frist; die Erhebung von Jahresraten entfällt auf Antrag des Steuerpflichtigen; über Satz 5 hinaus wird die noch nicht entrichtete Steuer auch innerhalb eines Monats nach Eintritt des Ereignisses fällig, wonach der Steueranspruch nicht mehr nach Absatz 3 entfallen kann oder der Wegfall der Rückkehrabsicht gegenüber dem Finanzamt mitgeteilt wird. Soweit die Steuer nicht nach Absatz 3 entfällt und der Steuerpflichtige auf die Leistung von Jahresraten verzichtet hat, sind für die Dauer des gewährten Zahlungsaufschubs Zinsen in entsprechender Anwendung des § 234 der Abgabenordnung zu erheben.</w:t>
      </w:r>
    </w:p>
    <w:p>
      <w:r>
        <w:t xml:space="preserve">(5) Der Steuerpflichtige oder sein Gesamtrechtsnachfolger hat dem Finanzamt, das in den in Absatz 1 genannten Zeitpunkten nach § 19 der Abgabenordnung zuständig ist, nach amtlich vorgeschriebenem Datensatz über die amtlich bestimmte Schnittstelle elektronisch die Verwirklichung eines der Tatbestände des Absatzes 4 Satz 5 oder 7 mitzuteilen. Die Mitteilung ist innerhalb eines Monats nach dem meldepflichtigen Ereignis zu erstatten. Der Steuerpflichtige oder sein Gesamtrechtsnachfolger hat dem nach Satz 1 zuständigen Finanzamt jährlich bis zum 31. Juli nach amtlich vorgeschriebenem Datensatz über die amtlich bestimmte Schnittstelle elektronisch seine aktuelle Anschrift mitzuteilen und zu bestätigen, dass die Anteile ihm oder im Fall des Absatzes 1 Satz 1 Nummer 2 seinem Rechtsnachfolger weiterhin zuzurechnen sind. Auf Antrag kann die Finanzbehörde zur Vermeidung unbilliger Härten auf eine elektronische Übermittlung verzichten; in diesem Fall ist die Mitteilung nach amtlich vorgeschriebenem Vordruck abzugeben und vom Steuerpflichtigen eigenhändig zu unterschreiben.</w:t>
      </w:r>
    </w:p>
    <w:p>
      <w:r>
        <w:rPr>
          <w:color w:val="555555"/>
          <w:sz w:val="17"/>
        </w:rPr>
        <w:t xml:space="preserve">Zitiervorschlag: § 6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