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AStG — Einkommensteuer</w:t>
      </w:r>
    </w:p>
    <w:p>
      <w:r>
        <w:rPr>
          <w:color w:val="555555"/>
          <w:sz w:val="18"/>
        </w:rPr>
        <w:t xml:space="preserve">Außensteuergesetz</w:t>
      </w:r>
    </w:p>
    <w:p>
      <w:r>
        <w:rPr>
          <w:color w:val="555555"/>
          <w:sz w:val="18"/>
        </w:rPr>
        <w:t xml:space="preserve">Stand: 10.06.2019 (konsolidierte Textfassung, kein amtliches Inkrafttretensdatum)</w:t>
      </w:r>
    </w:p>
    <w:p>
      <w:r>
        <w:t xml:space="preserve">(1) Eine natürliche Person, die in den letzten zehn Jahren vor dem Ende ihrer unbeschränkten Steuerpflicht nach § 1 Abs. 1 Satz 1 des Einkommensteuergesetzes als Deutscher insgesamt mindestens fünf Jahre unbeschränkt einkommensteuerpflichtig war und</w:t>
      </w:r>
    </w:p>
    <w:p>
      <w:pPr>
        <w:ind w:left="420"/>
      </w:pPr>
      <w:r>
        <w:t xml:space="preserve">1. in einem ausländischen Gebiet ansässig ist, in dem sie mit ihrem Einkommen nur einer niedrigen Besteuerung unterliegt, oder in keinem ausländischen Gebiet ansässig ist und</w:t>
      </w:r>
    </w:p>
    <w:p>
      <w:pPr>
        <w:ind w:left="420"/>
      </w:pPr>
      <w:r>
        <w:t xml:space="preserve">2. wesentliche wirtschaftliche Interessen im Geltungsbereich dieses Gesetzes hat,</w:t>
      </w:r>
    </w:p>
    <w:p>
      <w:r>
        <w:t xml:space="preserve">ist bis zum Ablauf von zehn Jahren nach Ende des Jahres, in dem ihre unbeschränkte Steuerpflicht geendet hat, über die beschränkte Steuerpflicht im Sinne des Einkommensteuergesetzes hinaus beschränkt einkommensteuerpflichtig mit allen Einkünften im Sinne des § 2 Abs. 1 Satz 1 erster Halbsatz des Einkommensteuergesetzes, die bei unbeschränkter Einkommensteuerpflicht nicht ausländische Einkünfte im Sinne des § 34d des Einkommensteuergesetzes sind. Für Einkünfte der natürlichen Person, die weder durch deren ausländische Betriebsstätte noch durch deren in einem ausländischen Staat tätigen ständigen Vertreter erzielt werden, ist für die Anwendung dieser Vorschrift das Bestehen einer inländischen Geschäftsleitungsbetriebsstätte der natürlichen Person anzunehmen, der solche Einkünfte zuzuordnen sind. Satz 1 findet nur Anwendung für Veranlagungszeiträume, in denen die hiernach insgesamt beschränkt steuerpflichtigen Einkünfte mehr als 16 500 Euro betragen.</w:t>
      </w:r>
    </w:p>
    <w:p>
      <w:r>
        <w:t xml:space="preserve">(2) Eine niedrige Besteuerung im Sinne des Absatzes 1 Nr. 1 liegt vor, wenn</w:t>
      </w:r>
    </w:p>
    <w:p>
      <w:pPr>
        <w:ind w:left="420"/>
      </w:pPr>
      <w:r>
        <w:t xml:space="preserve">1. die Belastung durch die in dem ausländischen Gebiet erhobene Einkommensteuer - nach dem Tarif unter Einbeziehung von tariflichen Freibeträgen - bei einer in diesem Gebiet ansässigen unverheirateten natürlichen Person, die ein steuerpflichtiges Einkommen von 77 000 Euro bezieht, um mehr als ein Drittel geringer ist als die Belastung einer im Geltungsbereich dieses Gesetzes ansässigen natürlichen Person durch die deutsche Einkommensteuer unter sonst gleichen Bedingungen, es sei denn, die Person weist nach, daß die von ihrem Einkommen insgesamt zu entrichtenden Steuern mindestens zwei Drittel der Einkommensteuer betragen, die sie bei unbeschränkter Steuerpflicht nach § 1 Abs. 1 des Einkommensteuergesetzes zu entrichten hätte, oder</w:t>
      </w:r>
    </w:p>
    <w:p>
      <w:pPr>
        <w:ind w:left="420"/>
      </w:pPr>
      <w:r>
        <w:t xml:space="preserve">2. die Belastung der Person durch die in dem ausländischen Gebiet erhobene Einkommensteuer auf Grund einer gegenüber der allgemeinen Besteuerung eingeräumten Vorzugsbesteuerung erheblich gemindert sein kann, es sei denn, die Person weist nach, daß die von ihrem Einkommen insgesamt zu entrichtenden Steuern mindestens zwei Drittel der Einkommensteuer betragen, die sie bei unbeschränkter Steuerpflicht nach § 1 Abs. 1 des Einkommensteuergesetzes zu entrichten hätte.</w:t>
      </w:r>
    </w:p>
    <w:p>
      <w:r>
        <w:t xml:space="preserve">(3) Eine Person hat im Sinne des Absatzes 1 Nr. 2 wesentliche wirtschaftliche Interessen im Geltungsbereich dieses Gesetzes, wenn</w:t>
      </w:r>
    </w:p>
    <w:p>
      <w:pPr>
        <w:ind w:left="420"/>
      </w:pPr>
      <w:r>
        <w:t xml:space="preserve">1. sie zu Beginn des Veranlagungszeitraums Unternehmer oder Mitunternehmer eines im Geltungsbereich dieses Gesetzes belegenen Gewerbebetriebs ist oder, sofern sie Kommanditist ist, mehr als 25 Prozent der Einkünfte im Sinne des § 15 Abs. 1 Satz 1 Nr. 2 des Einkommensteuergesetzes aus der Gesellschaft auf sie entfallen oder ihr eine Beteiligung im Sinne des § 17 Abs. 1 des Einkommensteuergesetzes an einer inländischen Kapitalgesellschaft gehört oder</w:t>
      </w:r>
    </w:p>
    <w:p>
      <w:pPr>
        <w:ind w:left="420"/>
      </w:pPr>
      <w:r>
        <w:t xml:space="preserve">2. ihre Einkünfte, die bei unbeschränkter Einkommensteuerpflicht nicht ausländische Einkünfte im Sinne des § 34d des Einkommensteuergesetzes sind, im Veranlagungszeitraum mehr als 30 Prozent ihrer sämtlichen Einkünfte betragen oder 62 000 Euro übersteigen oder</w:t>
      </w:r>
    </w:p>
    <w:p>
      <w:pPr>
        <w:ind w:left="420"/>
      </w:pPr>
      <w:r>
        <w:t xml:space="preserve">3. zu Beginn des Veranlagungszeitraums ihr Vermögen, dessen Erträge bei unbeschränkter Einkommensteuerpflicht nicht ausländische Einkünfte im Sinne des § 34d des Einkommensteuergesetzes wären, mehr als 30 Prozent ihres Gesamtvermögens beträgt oder 154 000 Euro übersteigt.</w:t>
      </w:r>
    </w:p>
    <w:p>
      <w:r>
        <w:t xml:space="preserve">(4) Bei der Anwendung der Absätze 1 und 3 sind bei einer Person Gewerbebetriebe, Beteiligungen, Einkünfte und Vermögen einer ausländischen Gesellschaft im Sinne des § 5, an der die Person unter den dort genannten Voraussetzungen beteiligt ist, entsprechend ihrer Beteiligung zu berücksichtigen.</w:t>
      </w:r>
    </w:p>
    <w:p>
      <w:r>
        <w:t xml:space="preserve">(5) Ist Absatz 1 anzuwenden, kommt der Steuersatz zur Anwendung, der sich für sämtliche Einkünfte der Person ergibt; für die Ermittlung des Steuersatzes bleiben Einkünfte aus Kapitalvermögen außer Betracht, die dem gesonderten Steuersatz nach § 32d Absatz 1 des Einkommensteuergesetzes unterliegen. Auf Einkünfte, die dem Steuerabzug auf Grund des § 50a des Einkommensteuergesetzes unterliegen, ist § 50 Absatz 2 des Einkommensteuergesetzes nicht anzuwenden. § 43 Absatz 5 des Einkommensteuergesetzes bleibt unberührt.</w:t>
      </w:r>
    </w:p>
    <w:p>
      <w:r>
        <w:t xml:space="preserve">(6) Weist die Person nach, daß die auf Grund der Absätze 1 und 5 zusätzlich zu entrichtende Steuer insgesamt zu einer höheren inländischen Steuer führt, als sie sie bei unbeschränkter Steuerpflicht und Wohnsitz ausschließlich im Geltungsbereich dieses Gesetzes zu entrichten hätte, so wird der übersteigende Betrag insoweit nicht erhoben, als er die Steuer überschreitet, die sich ohne Anwendung der Absätze 1 und 5 ergäbe.</w:t>
      </w:r>
    </w:p>
    <w:p>
      <w:r>
        <w:rPr>
          <w:color w:val="555555"/>
          <w:sz w:val="17"/>
        </w:rPr>
        <w:t xml:space="preserve">Zitiervorschlag: § 2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