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AStG — Steueranrechnung</w:t>
      </w:r>
    </w:p>
    <w:p>
      <w:r>
        <w:rPr>
          <w:color w:val="555555"/>
          <w:sz w:val="18"/>
        </w:rPr>
        <w:t xml:space="preserve">Außensteuergesetz</w:t>
      </w:r>
    </w:p>
    <w:p>
      <w:r>
        <w:rPr>
          <w:color w:val="555555"/>
          <w:sz w:val="18"/>
        </w:rPr>
        <w:t xml:space="preserve">Stand: 01.07.2021 (konsolidierte Textfassung, kein amtliches Inkrafttretensdatum)</w:t>
      </w:r>
    </w:p>
    <w:p>
      <w:r>
        <w:t xml:space="preserve">(1) Auf die Einkommen- oder Körperschaftsteuer des Steuerpflichtigen, die auf den Hinzurechnungsbetrag entfällt, werden die Steuern vom Einkommen angerechnet, die zu Lasten der ausländischen Gesellschaft auf die dem Hinzurechnungsbetrag unterliegenden Einkünfte tatsächlich erhoben worden sind. In den Fällen des § 8 Absatz 5 Satz 2 sind die Steuern um die dort bezeichneten Ansprüche des Steuerpflichtigen oder einer anderen Gesellschaft, an der der Steuerpflichtige unmittelbar oder mittelbar beteiligt ist, zu kürzen.</w:t>
      </w:r>
    </w:p>
    <w:p>
      <w:r>
        <w:t xml:space="preserve">(2) Auf Antrag des Steuerpflichtigen wird auf seine Einkommen- oder Körperschaftsteuer, die auf den Hinzurechnungsbetrag entfällt, auch die anteilige Steuer angerechnet, die im Staat einer die Beteiligung an der Zwischengesellschaft vermittelnden Gesellschaft oder Betriebsstätte im Wege einer der Hinzurechnungsbesteuerung vergleichbaren Besteuerung tatsächlich erhoben worden ist.</w:t>
      </w:r>
    </w:p>
    <w:p>
      <w:r>
        <w:t xml:space="preserve">(3) Bei der Anrechnung sind die Vorschriften des § 34c Absatz 1 des Einkommensteuergesetzes und des § 26 Absatz 1 und 2 Satz 1 des Körperschaftsteuergesetzes auf den Gesamtbetrag der Anrechnungsbeträge nach den Absätzen 1 und 2 entsprechend anzuwenden.</w:t>
      </w:r>
    </w:p>
    <w:p>
      <w:r>
        <w:rPr>
          <w:color w:val="555555"/>
          <w:sz w:val="17"/>
        </w:rPr>
        <w:t xml:space="preserve">Zitiervorschlag: § 12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