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ASozVerwV (Bayern) — Inkrafttreten, Außerkrafttreten</w:t>
      </w:r>
    </w:p>
    <w:p>
      <w:r>
        <w:rPr>
          <w:color w:val="555555"/>
          <w:sz w:val="18"/>
        </w:rPr>
        <w:t xml:space="preserve">Verordnung über die Akademie der Sozialverwaltung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Juli 2015 in Kraft.</w:t>
      </w:r>
    </w:p>
    <w:p>
      <w:r>
        <w:t xml:space="preserve">(2) Die Verordnung über die Errichtung der Verwaltungsschule im Bildungszentrum Sozialverwaltung vom 29. März 1993 (GVBl S. 225, BayRS 2038-1-4-A), zuletzt geändert durch § 1 Nr. 97 der Verordnung vom 22. Juli 2014 (GVBl S. 286), tritt mit Ablauf des 30. Juni 2015 außer Kraft.</w:t>
      </w:r>
    </w:p>
    <w:p>
      <w:r>
        <w:rPr>
          <w:color w:val="555555"/>
          <w:sz w:val="17"/>
        </w:rPr>
        <w:t xml:space="preserve">Zitiervorschlag: § 6 ASozVerwV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https://recht.nulegal.eu/gesetze/ASozVerwV/6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