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ASozVerwV (Bayern) — Leitung der Akademie</w:t>
      </w:r>
    </w:p>
    <w:p>
      <w:r>
        <w:rPr>
          <w:color w:val="555555"/>
          <w:sz w:val="18"/>
        </w:rPr>
        <w:t xml:space="preserve">Verordnung über die Akademie der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Akademie der Sozialverwaltung obliegt einer Beamtin oder einem Beamten, der eine der Voraussetzungen nach Art. 17 Abs. 6 Satz 1 des Leistungslaufbahngesetzes (LlbG) für die Beförderung in ein Amt mindestens der Besoldungsgruppe A 14 erfüllt. Sie oder er ist zugleich hauptamtliche Lehrkraft und wird vom Staatsministerium bestellt.</w:t>
      </w:r>
    </w:p>
    <w:p>
      <w:r>
        <w:t xml:space="preserve">(2) Die Leitung der Akademie der Sozialverwaltung hat folgende Aufgaben:</w:t>
      </w:r>
    </w:p>
    <w:p>
      <w:r>
        <w:t xml:space="preserve">1. Vertretung der Akademie der Sozialverwaltung nach außen,</w:t>
      </w:r>
    </w:p>
    <w:p>
      <w:r>
        <w:t xml:space="preserve">2. Leitung und Verwaltung der Akademie der Sozialverwaltung und Erlass der insoweit erforderlichen Regelungen, insbesondere des Geschäftsverteilungsplans,</w:t>
      </w:r>
    </w:p>
    <w:p>
      <w:r>
        <w:t xml:space="preserve">3. Verantwortung für die Ordnung in der Akademie der Sozialverwaltung und Erlass der insoweit erforderlichen Regelungen,</w:t>
      </w:r>
    </w:p>
    <w:p>
      <w:r>
        <w:t xml:space="preserve">4. Verantwortung für die Erfüllung der in § 2 genannten Aufgaben.</w:t>
      </w:r>
    </w:p>
    <w:p>
      <w:r>
        <w:t xml:space="preserve">(3) Die Leiterin oder der Leiter der Akademie der Sozialverwaltung ist den bei der Akademie der Sozialverwaltung beschäftigten Bediensteten sowie den Teilnehmerinnen und Teilnehmern an Ausbildungslehrgängen dienstvorgesetzt.</w:t>
      </w:r>
    </w:p>
    <w:p>
      <w:r>
        <w:rPr>
          <w:color w:val="555555"/>
          <w:sz w:val="17"/>
        </w:rPr>
        <w:t xml:space="preserve">Zitiervorschlag: § 3 ASozVerwV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https://recht.nulegal.eu/gesetze/ASozVerwV/3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