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ASozVerwV (Bayern) — Bezeichnung, Sitz</w:t>
      </w:r>
    </w:p>
    <w:p>
      <w:r>
        <w:rPr>
          <w:color w:val="555555"/>
          <w:sz w:val="18"/>
        </w:rPr>
        <w:t xml:space="preserve">Verordnung über die Akademie der Sozialverwaltung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zentrale Bildungseinrichtung des Staatsministeriums für Familie, Arbeit und Soziales (Staatsministerium) führt die Bezeichnung „Akademie der Sozialverwaltung“ und hat ihren Sitz im Bildungszentrum Sozialverwaltung in Wasserburg a.Inn. Sie ist dem Staatsministerium unmittelbar nachgeordnet.</w:t>
      </w:r>
    </w:p>
    <w:p>
      <w:r>
        <w:rPr>
          <w:color w:val="555555"/>
          <w:sz w:val="17"/>
        </w:rPr>
        <w:t xml:space="preserve">Zitiervorschlag: § 1 ASozVerwV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https://recht.nulegal.eu/gesetze/ASozVerwV/1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