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ASiG — Anforderungen an Fachkräfte für Arbeitssicherheit</w:t>
      </w:r>
    </w:p>
    <w:p>
      <w:r>
        <w:rPr>
          <w:color w:val="555555"/>
          <w:sz w:val="18"/>
        </w:rPr>
        <w:t xml:space="preserve">Gesetz über Betriebsärzte, Sicherheitsingenieure und andere Fachkräfte für Arbeitssicherheit</w:t>
      </w:r>
    </w:p>
    <w:p>
      <w:r>
        <w:rPr>
          <w:color w:val="555555"/>
          <w:sz w:val="18"/>
        </w:rPr>
        <w:t xml:space="preserve">Stand: 10.06.2019 (konsolidierte Textfassung, kein amtliches Inkrafttretensdatum)</w:t>
      </w:r>
    </w:p>
    <w:p>
      <w:r>
        <w:t xml:space="preserve">(1) Der Arbeitgeber darf als Fachkräfte für Arbeitssicherheit nur Personen bestellen, die den nachstehenden Anforderungen genügen: Der Sicherheitsingenieur muß berechtigt sein, die Berufsbezeichnung Ingenieur zu führen und über die zur Erfüllung der ihm übertragenen Aufgaben erforderliche sicherheitstechnische Fachkunde verfügen. Der Sicherheitstechniker oder -meister muß über die zur Erfüllung der ihm übertragenen Aufgaben erforderliche sicherheitstechnische Fachkunde verfügen.</w:t>
      </w:r>
    </w:p>
    <w:p>
      <w:r>
        <w:t xml:space="preserve">(2) Die zuständige Behörde kann es im Einzelfall zulassen, daß an Stelle eines Sicherheitsingenieurs, der berechtigt ist, die Berufsbezeichnung Ingenieur zu führen, jemand bestellt werden darf, der zur Erfüllung der sich aus § 6 ergebenden Aufgaben über entsprechende Fachkenntnisse verfügt.</w:t>
      </w:r>
    </w:p>
    <w:p>
      <w:r>
        <w:rPr>
          <w:color w:val="555555"/>
          <w:sz w:val="17"/>
        </w:rPr>
        <w:t xml:space="preserve">Zitiervorschlag: § 7 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https://recht.nulegal.eu/gesetze/ASiG/7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