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ASiG — Grundsatz</w:t>
      </w:r>
    </w:p>
    <w:p>
      <w:r>
        <w:rPr>
          <w:color w:val="555555"/>
          <w:sz w:val="18"/>
        </w:rPr>
        <w:t xml:space="preserve">Gesetz über Betriebsärzte, Sicherheitsingenieure und andere Fachkräfte für Arbeitssicherheit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hat nach Maßgabe dieses Gesetzes Betriebsärzte und Fachkräfte für Arbeitssicherheit zu bestellen. Diese sollen ihn beim Arbeitsschutz und bei der Unfallverhütung unterstützen. Damit soll erreicht werden, daß</w:t>
      </w:r>
    </w:p>
    <w:p>
      <w:pPr>
        <w:ind w:left="420"/>
      </w:pPr>
      <w:r>
        <w:t xml:space="preserve">1. die dem Arbeitsschutz und der Unfallverhütung dienenden Vorschriften den besonderen Betriebsverhältnissen entsprechend angewandt werden,</w:t>
      </w:r>
    </w:p>
    <w:p>
      <w:pPr>
        <w:ind w:left="420"/>
      </w:pPr>
      <w:r>
        <w:t xml:space="preserve">2. gesicherte arbeitsmedizinische und sicherheitstechnische Erkenntnisse zur Verbesserung des Arbeitsschutzes und der Unfallverhütung verwirklicht werden können,</w:t>
      </w:r>
    </w:p>
    <w:p>
      <w:pPr>
        <w:ind w:left="420"/>
      </w:pPr>
      <w:r>
        <w:t xml:space="preserve">3. die dem Arbeitsschutz und der Unfallverhütung dienenden Maßnahmen einen möglichst hohen Wirkungsgrad erreichen.</w:t>
      </w:r>
    </w:p>
    <w:p>
      <w:r>
        <w:rPr>
          <w:color w:val="555555"/>
          <w:sz w:val="17"/>
        </w:rPr>
        <w:t xml:space="preserve">Zitiervorschlag: § 1 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https://recht.nulegal.eu/gesetze/ASiG/1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