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ASchulG — Schulaufsicht über die Deutschen Auslandsschulen</w:t>
      </w:r>
    </w:p>
    <w:p>
      <w:r>
        <w:rPr>
          <w:color w:val="555555"/>
          <w:sz w:val="18"/>
        </w:rPr>
        <w:t xml:space="preserve">Auslandsschulgesetz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das Recht des Sitzlandes es zulässt, beaufsichtigt der Bund die Deutschen Auslandsschulen. Grundlagen dafür sind der Verleihungsvertrag und der Fördervertrag.</w:t>
      </w:r>
    </w:p>
    <w:p>
      <w:r>
        <w:t xml:space="preserve">(2) Der Bund nimmt die Schulaufsicht insbesondere dadurch wahr, dass er</w:t>
      </w:r>
    </w:p>
    <w:p>
      <w:pPr>
        <w:ind w:left="420"/>
      </w:pPr>
      <w:r>
        <w:t xml:space="preserve">1. eigene Überprüfungen vor Ort durchführt,</w:t>
      </w:r>
    </w:p>
    <w:p>
      <w:pPr>
        <w:ind w:left="420"/>
      </w:pPr>
      <w:r>
        <w:t xml:space="preserve">2. die Berichte der Schulen an die fördernden Stellen auswertet und</w:t>
      </w:r>
    </w:p>
    <w:p>
      <w:pPr>
        <w:ind w:left="420"/>
      </w:pPr>
      <w:r>
        <w:t xml:space="preserve">3. prüft, ob die Förderung vertragsgemäß verwendet wird.</w:t>
      </w:r>
    </w:p>
    <w:p>
      <w:r>
        <w:t xml:space="preserve">(3) Im Rahmen der Schulaufsicht können den Deutschen Auslandsschulen Weisungen erteilt werden.</w:t>
      </w:r>
    </w:p>
    <w:p>
      <w:r>
        <w:t xml:space="preserve">(4) Die Länder regeln ihre Aufgaben bei der Schulaufsicht im Rahmen ihrer Zuständigkeit.</w:t>
      </w:r>
    </w:p>
    <w:p>
      <w:r>
        <w:rPr>
          <w:color w:val="555555"/>
          <w:sz w:val="17"/>
        </w:rPr>
        <w:t xml:space="preserve">Zitiervorschlag: § 4 ASchulG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https://recht.nulegal.eu/gesetze/ASchulG/4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