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ASZV (Brandenburg)</w:t>
      </w:r>
    </w:p>
    <w:p>
      <w:r>
        <w:rPr>
          <w:color w:val="555555"/>
          <w:sz w:val="18"/>
        </w:rPr>
        <w:t xml:space="preserve">Arbeitsschutzzuständigkeitsverordnung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(1) Diese Verordnung tritt am Tage nach der Verkündung in Kraft.</w:t>
      </w:r>
    </w:p>
    <w:p>
      <w:r>
        <w:t xml:space="preserve">(2) Gleichzeitig treten</w:t>
      </w:r>
    </w:p>
    <w:p>
      <w:r>
        <w:t xml:space="preserve">die Verordnung zur Regelung von Zuständigkeiten auf dem Gebiet des allgemeinen Arbeitsschutzes vom 4. Juli 1997 ( GVBl. II S. 622), zuletzt geändert durch Verordnung vom 22. September 1999 (GVBl. II S. 534),</w:t>
      </w:r>
    </w:p>
    <w:p>
      <w:r>
        <w:t xml:space="preserve">die Verordnung zur Regelung von Zuständigkeiten auf dem Gebiet des sozialen und medizinischen Arbeitsschutzes vom 25. September 1999 (GVBl. II S. 539), zuletzt geändert durch Artikel 3 der Verordnung vom 30. Mai 2003 (GVBl. II S. 346, 364), und</w:t>
      </w:r>
    </w:p>
    <w:p>
      <w:r>
        <w:t xml:space="preserve">die Verordnung zur Übertragung der Zuständigkeiten zur Verfolgung und Ahndung von Ordnungswidrigkeiten nach dem Betriebsverfassungsgesetz und dem Sprecherausschussgesetz vom 27. Oktober 2002 (GVBl. II S. 617)</w:t>
      </w:r>
    </w:p>
    <w:p>
      <w:r>
        <w:t xml:space="preserve">außer Kraft.</w:t>
      </w:r>
    </w:p>
    <w:p>
      <w:r>
        <w:t xml:space="preserve">Potsdam, den 24. Juni 2005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Matthias Platzeck</w:t>
      </w:r>
    </w:p>
    <w:p>
      <w:r>
        <w:t xml:space="preserve">Die Ministerin für Arbeit, Soziales, Gesundheit und Familie</w:t>
      </w:r>
    </w:p>
    <w:p>
      <w:r>
        <w:t xml:space="preserve">Dagmar Ziegler</w:t>
      </w:r>
    </w:p>
    <w:p>
      <w:r>
        <w:t xml:space="preserve">Der Minister für Infrastruktur und Raumordnung</w:t>
      </w:r>
    </w:p>
    <w:p>
      <w:r>
        <w:t xml:space="preserve">Frank Szymanski</w:t>
      </w:r>
    </w:p>
    <w:p>
      <w:r>
        <w:t xml:space="preserve">Der Minister des Innern</w:t>
      </w:r>
    </w:p>
    <w:p>
      <w:r>
        <w:t xml:space="preserve">Jörg Schönbohm</w:t>
      </w:r>
    </w:p>
    <w:p>
      <w:r>
        <w:t xml:space="preserve">Der Minister für Wirtschaft</w:t>
      </w:r>
    </w:p>
    <w:p>
      <w:r>
        <w:t xml:space="preserve">Ulrich Junghanns</w:t>
      </w:r>
    </w:p>
    <w:p>
      <w:r>
        <w:rPr>
          <w:color w:val="555555"/>
          <w:sz w:val="17"/>
        </w:rPr>
        <w:t xml:space="preserve">Zitiervorschlag: § 2 ASZV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