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47 ASRG 1995 — Aufhebung von Vorschriften</w:t>
      </w:r>
    </w:p>
    <w:p>
      <w:r>
        <w:rPr>
          <w:color w:val="555555"/>
          <w:sz w:val="18"/>
        </w:rPr>
        <w:t xml:space="preserve">Agrarsozialreformgesetz 1995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47 ASRG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https://recht.nulegal.eu/gesetze/ASRG%201995/47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