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ASP-JVO NRW (Nordrhein-Westfalen)</w:t>
      </w:r>
    </w:p>
    <w:p>
      <w:r>
        <w:rPr>
          <w:color w:val="555555"/>
          <w:sz w:val="18"/>
        </w:rPr>
        <w:t xml:space="preserve">ASP-Jagdverordnung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Februar 2020</w:t>
      </w:r>
    </w:p>
    <w:p>
      <w:r>
        <w:t xml:space="preserve">Auf Grund von</w:t>
      </w:r>
    </w:p>
    <w:p>
      <w:r>
        <w:t xml:space="preserve">- § 19 Absatz 3 des Landesjagdgesetzes Nordrhein-Westfalen in der Fassung der Bekanntmachung vom 7. Dezember 1994 (GV. NRW. 1995 S. 2, ber. 1997 S. 56), zuletzt geändert durch Artikel 1 des Gesetzes vom 26. Februar 2019 (GV. NRW. S. 153), insoweit nach Anhörung des zuständigen Ausschusses des Landtags, sowie</w:t>
      </w:r>
    </w:p>
    <w:p>
      <w:r>
        <w:t xml:space="preserve">- § 22 Absatz 4 Satz 2 des Bundesjagdgesetzes in der Fassung der Bekanntmachung vom 29. September 1976 (BGBl. I S. 2849), zuletzt geändert durch Artikel 2 des Gesetzes vom 14. November 2018 (BGBl. I S. 1850, 1851) in Verbindung mit § 24 Absatz 1 Buchstabe b des Landesjagdgesetzes Nordrhein-Westfalen, insoweit im Einvernehmen mit dem Landtag,</w:t>
      </w:r>
    </w:p>
    <w:p>
      <w:r>
        <w:t xml:space="preserve">verordnet das Ministerium für Umwelt, Landwirtschaft, Natur- und Verbraucherschutz:</w:t>
      </w:r>
    </w:p>
    <w:p>
      <w:r>
        <w:rPr>
          <w:color w:val="555555"/>
          <w:sz w:val="17"/>
        </w:rPr>
        <w:t xml:space="preserve">Zitiervorschlag: Volltext ASP-JVO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https://recht.nulegal.eu/gesetze/ASP-JVO%20NRW/volltext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