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ASP-JVO NRW (Nordrhein-Westfalen) — Inkrafttreten</w:t>
      </w:r>
    </w:p>
    <w:p>
      <w:r>
        <w:rPr>
          <w:color w:val="555555"/>
          <w:sz w:val="18"/>
        </w:rPr>
        <w:t xml:space="preserve">ASP-Jagdverordnung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Ministerin für</w:t>
      </w:r>
    </w:p>
    <w:p>
      <w:r>
        <w:t xml:space="preserve">Umwelt, Landwirtschaft, Natur-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6 ASP-JVO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https://recht.nulegal.eu/gesetze/ASP-JVO%20NRW/6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